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F-1223/2025 vom 14. Februar 2025</w:t>
      </w:r>
    </w:p>
    <w:p>
      <w:r>
        <w:t>Bundesverwaltungsgericht, 2025-02-14, DE</w:t>
      </w:r>
    </w:p>
    <w:p>
      <w:r>
        <w:rPr>
          <w:b/>
        </w:rPr>
        <w:t xml:space="preserve">Quelle: </w:t>
      </w:r>
      <w:r>
        <w:t>https://mcp.opencaselaw.ch/entscheid/bvger_F-1223_2025_d20250214</w:t>
      </w:r>
    </w:p>
    <w:p>
      <w:r>
        <w:t>FR: TAF F-1223/2025 du 14 février 2025</w:t>
      </w:r>
    </w:p>
    <w:p>
      <w:r>
        <w:t>IT: TAF F-1223/2025 del 14 febbraio 2025</w:t>
      </w:r>
    </w:p>
    <w:p>
      <w:pPr>
        <w:pStyle w:val="Heading2"/>
      </w:pPr>
      <w:r>
        <w:t>Regeste</w:t>
      </w:r>
    </w:p>
    <w:p>
      <w:r>
        <w:t>Zuweisung der Asylsuchenden an die Kantone | Zuweisung der Asylsuchenden an die Kantone; Verfügung des SEM vom 14. Februar 2025</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t>F-1223/2025, F-1233/2025 Seite 3</w:t>
      </w:r>
    </w:p>
    <w:p>
      <w:r>
        <w:rPr>
          <w:b/>
        </w:rPr>
        <w:t>E. 1.2</w:t>
      </w:r>
    </w:p>
    <w:p>
      <w:r>
        <w:t>Das Rechtsmittelverfahren vor dem Bundesverwaltungsgericht richtet sich nach dem VwVG, soweit das AsylG oder das VGG nichts anderes be- stimmen (Art. 37 VGG; Art. 6 AsylG).</w:t>
      </w:r>
    </w:p>
    <w:p>
      <w:r>
        <w:rPr>
          <w:b/>
        </w:rPr>
        <w:t>E. 1.3</w:t>
      </w:r>
    </w:p>
    <w:p>
      <w:r>
        <w:t>Die Beschwerdeführenden sind zur Einreichung der Beschwerde legi- timiert (Art. 48 Abs. 1 VwVG). Auf die frist- und formgerecht eingereichte Beschwerde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 zuletzt Urteil des BVGer F-7843/2024 vom 3. Februar 2025 E. 3.1).</w:t>
      </w:r>
    </w:p>
    <w:p>
      <w:r>
        <w:rPr>
          <w:b/>
        </w:rPr>
        <w:t>E. 2.2</w:t>
      </w:r>
    </w:p>
    <w:p>
      <w:r>
        <w:t>Flüchtlinge mit rechtmässigem Aufenthalt in der Schweiz haben das Recht, ihren Aufenthaltsort zu wählen und sich frei zu bewegen – vorbe- haltlich der Bestimmungen, die unter den gleichen Umständen für auslän- 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Nach konstanter Rechtsprechung begründet Art. 26 FK für Flüchtlinge somit einen Anspruch auf Kantonszuweisung beziehungsweise</w:t>
      </w:r>
    </w:p>
    <w:p>
      <w:r>
        <w:t>F-1223/2025, F-1233/2025 Seite 4 -wechsel in gleichem Umfange, wie er einer niedergelassenen Person ge- stützt auf Art. 37 Abs. 3 AIG zusteht (vgl. BVGE 2012/2 E. 5.2.2; zum Gan- zen statt vieler Urteile des BVGer F-687/2025 vom 14. Februar 2025 E. 2.2; F-7843/2024 vom 3. Februar 2025 E. 3.2; F-1642/2024 vom 16. Mai 2024 E. 3.1 je m.w.H.). Nach Massgabe dieser Bestimmung besteht ein An- spruch auf Kantonswechsel, sofern nicht Widerrufsgründe nach Art. 63 AIG vorliegen und sich eine darauf gestützte Verweigerung als verhältnismäs- sig erweist (vgl. Botschaft zum Bundesgesetz über die Ausländerinnen und Ausländer vom 8. März 2002 [nachfolgend: Botschaft] BBl 2002 3790; Ur- teil des BVGer F-687/2025 vom 14. Februar 2025 E. 2.2).</w:t>
      </w:r>
    </w:p>
    <w:p>
      <w:r>
        <w:rPr>
          <w:b/>
        </w:rPr>
        <w:t>E. 2.3</w:t>
      </w:r>
    </w:p>
    <w:p>
      <w:r>
        <w:t>Nachdem ihnen die Vorinstanz am 14. Februar 2025 die Flüchtlingseigenschaft zuerkannte, haben die Beschwerdeführenden grundsätzlich einen Anspruch auf Wahl ihres Aufenthaltsorts und Zuweisung in den von ihnen anbegehrten Kanton. Vorbehalten bleibt das Vorliegen von Widerrufsgründen nach Art. 63 AIG (vgl. Art. 37 Abs. 3 AIG i.V.m. Art. 58 AsylG, Art. 26 i.V.m. Art. 6 FK; E. 2.2 hiervor). Die Vorinstanz hat sich in den angefochtenen Verfügungen mit der Rechtsstellung der Beschwerdeführenden als Flüchtlinge und ihrem Anspruch auf Zuweisung in den anbegehrten Kanton nicht auseinandergesetzt. Ausserdem hat sie nicht geprüft, ob einer Zuweisung der Beschwerdeführenden in den Kanton E._______ Widerrufsgründe im Sinne von Art. 63 AIG entgegenstehen könnten. Insofern erweist sich der rechtserhebliche Sachverhalt als unvollständig abgeklärt und die Vorinstanz hat ihre dahingehende Pflicht verletzt (Art. 6 AsylG i.V.m. Art. 12 VwVG; Art. 49 Bst. b VwVG; siehe auch Urteile des BVGer F-7357/2024 vom 6. Januar 2025 E. 2.4; F-7070/2024 vom 26. November 2024 E. 2.3; F-6638/2024 vom 25. November 2024 E. 2.3).</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(vgl. nachfolgend E. 3), weshalb die Sache an die Vorinstanz zurückzuweisen ist.</w:t>
      </w:r>
    </w:p>
    <w:p>
      <w:r>
        <w:rPr>
          <w:b/>
        </w:rPr>
        <w:t>E. 3</w:t>
      </w:r>
    </w:p>
    <w:p>
      <w:r>
        <w:t>Die Beschwerde ist gutzuheissen. Dispositiv-Ziffer 3 der angefochtenen</w:t>
      </w:r>
    </w:p>
    <w:p>
      <w:r>
        <w:t>F-1223/2025, F-1233/2025 Seite 5 Verfügung betreffend die Beschwerdeführerinnen 2 und 3 und Dispositiv- Ziffer 4 der angefochtenen Verfügung betreffend den Beschwerdeführer 1 sind aufzuheben und die Sache zur vollständigen Sachverhaltsabklärung im Sinne der Erwägungen sowie zur neuen Entscheidung an die Vorinstanz zurückzuweisen. Diese wird insbesondere abzuklären haben, ob einer Zu- weisung der Beschwerdeführenden in den Kanton E._______ Widerrufs- gründe im Sinne von Art. 63 AIG entgegenstehen und, falls ja, ob sich eine darauf gestützte Verweigerung als verhältnismässig erweist.</w:t>
      </w:r>
    </w:p>
    <w:p>
      <w:r>
        <w:rPr>
          <w:b/>
        </w:rPr>
        <w:t>E. 4.1</w:t>
      </w:r>
    </w:p>
    <w:p>
      <w:r>
        <w:t>Bei diesem Ausgang des Verfahrens sind keine Kosten zu erheben (Art. 63 Abs. 1 und 2 VwVG).</w:t>
      </w:r>
    </w:p>
    <w:p>
      <w:r>
        <w:rPr>
          <w:b/>
        </w:rPr>
        <w:t>E. 4.2</w:t>
      </w:r>
    </w:p>
    <w:p>
      <w:r>
        <w:t>Eine Parteientschädigung ist den Beschwerdeführenden trotz ihres Ob- siegens nicht auszurichten, da es sich vorliegend um eine zugewiesene unentgeltliche Rechtsvertretung im Sinne von Art. 102h AsylG handelt, de- ren Leistungen vom Bund nach Massgabe von Art. 102k AsylG entschädigt werden (vgl. auch Art. 111ater AsylG).</w:t>
      </w:r>
    </w:p>
    <w:p>
      <w:r>
        <w:rPr>
          <w:b/>
        </w:rPr>
        <w:t>E. 5</w:t>
      </w:r>
    </w:p>
    <w:p>
      <w:r>
        <w:t>Dieses Urteil ist endgültig (Art. 83 Bst. d Ziff. 1 BGG). (Dispositiv nächste Seite)</w:t>
      </w:r>
    </w:p>
    <w:p>
      <w:r>
        <w:t>F-1223/2025, F-1233/2025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