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F-1204/2025 vom 24. April 2025</w:t>
      </w:r>
    </w:p>
    <w:p>
      <w:r>
        <w:t>Bundesverwaltungsgericht, 2025-04-24, DE</w:t>
      </w:r>
    </w:p>
    <w:p>
      <w:r>
        <w:rPr>
          <w:b/>
        </w:rPr>
        <w:t xml:space="preserve">Quelle: </w:t>
      </w:r>
      <w:r>
        <w:t>https://mcp.opencaselaw.ch/entscheid/bvger_F-1204_2025</w:t>
      </w:r>
    </w:p>
    <w:p>
      <w:r>
        <w:t>FR: TAF F-1204/2025 du 24 avril 2025</w:t>
      </w:r>
    </w:p>
    <w:p>
      <w:r>
        <w:t>IT: TAF F-1204/2025 del 24 aprile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w:t>
      </w:r>
    </w:p>
    <w:p>
      <w:r>
        <w:t>F-1204/2025 Seite 3</w:t>
      </w:r>
    </w:p>
    <w:p>
      <w:r>
        <w:rPr>
          <w:b/>
        </w:rPr>
        <w:t>E. 1.2</w:t>
      </w:r>
    </w:p>
    <w:p>
      <w:r>
        <w:t>Das Verfahren richtet sich nach dem VwVG, dem VGG und dem BGG, soweit das AsylG nichts anderes bestimmt (Art. 37 VGG und Art. 6 AsylG).</w:t>
      </w:r>
    </w:p>
    <w:p>
      <w:r>
        <w:rPr>
          <w:b/>
        </w:rPr>
        <w:t>E. 1.3</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Formelle Rügen sind in- soweit zulässig, als sie im Zusammenhang mit dem erwähnten Grundsatz stehen (vgl. BVGE 2008/47 E. 1.2 und 1.3.2). Der Beschwerdeführer rügt in vertretbarer Weise eine Verletzung dieses Grundsatzes.</w:t>
      </w:r>
    </w:p>
    <w:p>
      <w:r>
        <w:rPr>
          <w:b/>
        </w:rPr>
        <w:t>E. 1.4</w:t>
      </w:r>
    </w:p>
    <w:p>
      <w:r>
        <w:t>Der Beschwerdeführer ist zur Erhebung der Beschwerde legitimiert (Art. 48 Abs. 1 VwVG). Auf die im Übrigen frist- und formgerecht einge- reichte Beschwerde ist einzutreten (vgl. Art. 108 Abs. 1 AsylG und Art. 52 Abs. 1 VwVG).</w:t>
      </w:r>
    </w:p>
    <w:p>
      <w:r>
        <w:rPr>
          <w:b/>
        </w:rPr>
        <w:t>E. 1.5</w:t>
      </w:r>
    </w:p>
    <w:p>
      <w:r>
        <w:t>Wie sich aus den nachfolgenden Erwägungen ergibt, erweist sich die Beschwerde als offensichtlich unbegründet, weshalb sie im Verfahren ein- zelrichterlicher Zuständigkeit mit Zustimmung eines zweiten Richters be- ziehungsweise einer zweiten Richterin (Art. 111 Bst. e AsylG), ohne Durch- führung eines Schriftenwechsels und mit summarischer Begründung zu behandeln ist (Art. 111a Abs. 1 und 2 AsylG).</w:t>
      </w:r>
    </w:p>
    <w:p>
      <w:r>
        <w:rPr>
          <w:b/>
        </w:rPr>
        <w:t>E. 2.1</w:t>
      </w:r>
    </w:p>
    <w:p>
      <w:r>
        <w:t>Der Beschwerdeführer rügt eine Verletzung der Prüfungs- und Begrün- dungspflicht. Er bringt vor, die Vorinstanz habe lediglich seine Aussagen zusammengefasst, die Zuweisung in den Kanton C._______ sei jedoch ohne Bezugnahme auf seine Vorbringen erfolgt. Eine Auseinandersetzung mit dem konkret zu beurteilenden Sachverhalt – namentlich mit seiner fa- miliären Situation – fehle gänzlich.</w:t>
      </w:r>
    </w:p>
    <w:p>
      <w:r>
        <w:rPr>
          <w:b/>
        </w:rPr>
        <w:t>E. 2.2</w:t>
      </w:r>
    </w:p>
    <w:p>
      <w:r>
        <w:t>Die Vorinstanz hat zunächst die einschlägigen rechtlichen Bestimmun- gen, insbesondere das Erfordernis eines besonderen Abhängigkeitsver- hältnisses zwischen dem Beschwerdeführer und seinem Cousin (vgl. nach- folgend E. 3.2), wiedergegeben und ausführlich dargelegt, wie sich der Be- schwerdeführer zu seiner familiären Beziehung zu seinem Cousin geäus- sert hat. Auch wenn die Vorinstanz daraus nicht explizit eine Schlussfolge- rung gezogen hat, wird hinreichend ersichtlich, dass sie den Beschwerde- führer aufgrund des fehlenden Abhängigkeitsverhältnisses zu seinem Cousin dem Kanton C._______– und nicht dem Kanton B._______ –</w:t>
      </w:r>
    </w:p>
    <w:p>
      <w:r>
        <w:t>F-1204/2025 Seite 4 zugewiesen hat. Eine Verletzung der Prüfungs- und Begründungspflicht (Art. 32 Abs. 1 und 35 Abs. 1 VwVG) ist zu verneinen.</w:t>
      </w:r>
    </w:p>
    <w:p>
      <w:r>
        <w:rPr>
          <w:b/>
        </w:rPr>
        <w:t>E. 2.3</w:t>
      </w:r>
    </w:p>
    <w:p>
      <w:r>
        <w:t>Die formellen Rügen erweisen sich als unbegründet. Es besteht keine Veranlassung, die Sache zur Neubeurteilung an die Vorinstanz zurückzu- weisen. Das entsprechende Eventualbegehren ist abzuweisen.</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 Einer minderjährigen Person, die allein in die Schweiz kommt, kann auch gestattet werden, sich mehr oder weniger nahen Ange- hörigen, die sich bereits in der Schweiz befinden, anzuschliessen (vgl. Handbuch Asyl und Rückkehr, Artikel C9, Unbegleitete minderjährige Asyl- suchende [UMA], Ziff. 2.4.7).</w:t>
      </w:r>
    </w:p>
    <w:p>
      <w:r>
        <w:rPr>
          <w:b/>
        </w:rPr>
        <w:t>E. 3.2</w:t>
      </w:r>
    </w:p>
    <w:p>
      <w:r>
        <w:t>Der Begriff der «Einheit der Familie» gemäss Art. 27 Abs. 3 AsylG wird im Asylgesetz einheitlich verwendet und entspricht dem Schutzbereich von Art. 8 EMRK (vgl. BVGE 2008/47 E. 4.1). Er umfasst in erster Linie die Kernfamilie, das heisst die Ehegatten, eingetragene Partnerinnen und Partner und in dauernder eheähnlicher Gemeinschaft zusammenlebende Personen sowie deren minderjährige Kinder (vgl. Art. 1a Bst. e AsylV 1). Andere familiäre Verhältnisse fallen in den Schutzbereich von Art. 8 Ziff. 1 EMRK, sofern eine genügend nahe, echte und tatsächlich gelebte Bezie- 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wesentlich. In diesem Fall setzt die Berufung auf Art. 8 EMRK aber ein über die üblichen familiären Beziehungen beziehungsweise emotionalen Bindungen hinausgehendes, besonderes Abhängigkeitsverhältnis voraus (BGE 147 I 268 E. 1.2.3; 144 II 1 E. 6.1; 137 I 154 E. 3.4.2).</w:t>
      </w:r>
    </w:p>
    <w:p>
      <w:r>
        <w:rPr>
          <w:b/>
        </w:rPr>
        <w:t>E. 3.3</w:t>
      </w:r>
    </w:p>
    <w:p>
      <w:r>
        <w:t>Ein solches Abhängigkeitsverhältnis kann sich – unabhängig vom Alter – namentlich aus besonderen Betreuungs- oder Pflegebedürfnissen wie</w:t>
      </w:r>
    </w:p>
    <w:p>
      <w:r>
        <w:t>F-1204/2025 Seite 5 bei körperlichen oder geistigen Behinderungen und schwerwiegenden Krankheiten ergeben (vgl. BGE 145 I 227 E. 3.1; 120 Ib 257 E. 1e). Die betroffene Person muss für die Bewältigung des täglichen Lebens auf fremde Hilfe angewiesen sein, die sinnvollerweise nur von einem nahen Angehörigen geleistet werden kann (vgl. Urteile des BVGer F-1649/2022 vom 29. August 2024 E. 4.3; F-2651/2020 vom 4. April 2023 E. 4.3).</w:t>
      </w:r>
    </w:p>
    <w:p>
      <w:r>
        <w:rPr>
          <w:b/>
        </w:rPr>
        <w:t>E. 4.1</w:t>
      </w:r>
    </w:p>
    <w:p>
      <w:r>
        <w:t>Der Beschwerdeführer rügt eine Verletzung des Grundsatzes der Ein- heit der Familie und beantragt eine Zuweisung in den Kanton B._______. Er macht geltend, der Begriff der Einheit der Familie sei im Rahmen von Art. 3 des Übereinkommens über die Rechte des Kindes vom 20. Novem- ber 1989 (Kinderrechtskonvention, SR 0.107, KRK) extensiv auszulegen. Er habe seinen Cousin nach Kenntnisnahme von dessen Aufenthalt in der Schweiz kontaktiert. Seither habe ihr Kontakt an Intensität zugenommen und sich gefestigt. Sein Cousin sei eine sehr wichtige Bezugsperson ge- worden. Sie verbinde eine spezielle familiäre Beziehung.</w:t>
      </w:r>
    </w:p>
    <w:p>
      <w:r>
        <w:rPr>
          <w:b/>
        </w:rPr>
        <w:t>E. 4.2</w:t>
      </w:r>
    </w:p>
    <w:p>
      <w:r>
        <w:t>Der Beschwerdeführer und sein Cousin bilden keine Kernfamilie. Zu prüfen ist, ob ein Abhängigkeitsverhältnis im Sinne der zitierten Rechtspre- chung vorliegt. Gestützt auf die Ausführungen des Beschwerdeführers, wo- nach er in Afghanistan keinen intensiven Kontakt zu seinem Cousin gehabt habe, er erst in der Schweiz von dessen Anwesenheit erfahren habe, da- nach den Kontakt zu ihm gesucht und sich in der Zwischenzeit eine inten- sive Beziehung zwischen ihnen entwickelt habe, kann nicht von einer na- hen, echten und tatsächlich gelebten Beziehung zwischen dem Beschwer- deführer und seinem Cousin ausgegangen werden, welche über die übli- chen familiären Beziehungen hinausgeht. Sodann wurde nicht dargelegt, inwiefern der Beschwerdeführer von seinem Cousin abhängig sein soll und es ist nicht ersichtlich, inwiefern der selbst erst (…)-jährige Cousin für die Betreuung und Erziehung des Beschwerdeführers aufzukommen vermag. Besondere Betreuungs- oder Pflegebedürfnisse macht er nicht geltend. Bei Gesamtbetrachtung der vorliegenden Umstände ist in Berücksichtigung des übergeordneten Kindsinteresses des (…)-jährigen Beschwerdeführers weder davon auszugehen, dass er für die Betreuung und Erziehung, derer er noch bedarf, darauf angewiesen wäre, bei seinem Cousin zu leben, noch dass sein Cousin tatsächlich in der Lage wäre, ihm die notwendige Unter- stützung zu leisten und Verantwortung über ihn zu übernehmen. Somit ist ein Abhängigkeitsverhältnis zu verneinen.</w:t>
      </w:r>
    </w:p>
    <w:p>
      <w:r>
        <w:t>F-1204/2025 Seite 6</w:t>
      </w:r>
    </w:p>
    <w:p>
      <w:r>
        <w:rPr>
          <w:b/>
        </w:rPr>
        <w:t>E. 5</w:t>
      </w:r>
    </w:p>
    <w:p>
      <w:r>
        <w:t>Die Zuweisung des Beschwerdeführers an den Kanton C._______ verletzt damit den Grundsatz der Einheit der Familie gemäss Art. 27 Abs. 3 AsylG nicht. Die Beschwerde ist abzuweisen.</w:t>
      </w:r>
    </w:p>
    <w:p>
      <w:r>
        <w:rPr>
          <w:b/>
        </w:rPr>
        <w:t>E. 6</w:t>
      </w:r>
    </w:p>
    <w:p>
      <w:r>
        <w:t>Die Gesuche um Wiederherstellung der aufschiebenden Wirkung der Be- schwerde sowie um superprovisorische beziehungsweise allenfalls provi- sorische Anweisung, den Beschwerdeführer bereits für die Dauer des Be- schwerdeverfahrens dem Kanton B._______ zuzuweisen, sind mit vorlie- gendem Urteil gegenstandslos geworden.</w:t>
      </w:r>
    </w:p>
    <w:p>
      <w:r>
        <w:rPr>
          <w:b/>
        </w:rPr>
        <w:t>E. 7.1</w:t>
      </w:r>
    </w:p>
    <w:p>
      <w:r>
        <w:t>Die Begehren erweisen sich als aussichtslos, weshalb das Gesuch um Gewährung der unentgeltlichen Prozessführung abzuweisen ist (Art. 65 Abs. 1 VwVG).</w:t>
      </w:r>
    </w:p>
    <w:p>
      <w:r>
        <w:rPr>
          <w:b/>
        </w:rPr>
        <w:t>E. 7.2</w:t>
      </w:r>
    </w:p>
    <w:p>
      <w:r>
        <w:t>Bei diesem Ausgang des Verfahrens würde der Beschwerdeführer grundsätzlich kostenpflichtig. Angesichts seiner Minderjährigkeit ist jedoch von der Auferlegung von Verfahrenskosten abzusehen (vgl. Art. 63 Abs. 1 in fine VwVG i.V.m. Art. 6 Bst. b des Reglements vom 21. Februar 2008 über die Kosten und Entschädigungen vor dem Bundesverwaltungsgericht [VGKE, SR 173.320.2]).</w:t>
      </w:r>
    </w:p>
    <w:p>
      <w:r>
        <w:rPr>
          <w:b/>
        </w:rPr>
        <w:t>E. 8</w:t>
      </w:r>
    </w:p>
    <w:p>
      <w:r>
        <w:t>Dieses Urteil ist endgültig (Art. 83 Bst. d Ziff. 1 BGG). (Dispositiv nächste Seite)</w:t>
      </w:r>
    </w:p>
    <w:p>
      <w:r>
        <w:t>F-1204/2025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