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F-1201/2017 vom 19. Februar 2019</w:t>
      </w:r>
    </w:p>
    <w:p>
      <w:r>
        <w:t>Bundesverwaltungsgericht, 2019-02-19, FR</w:t>
      </w:r>
    </w:p>
    <w:p>
      <w:r>
        <w:rPr>
          <w:b/>
        </w:rPr>
        <w:t xml:space="preserve">Quelle: </w:t>
      </w:r>
      <w:r>
        <w:t>https://mcp.opencaselaw.ch/entscheid/bvger_F-1201_2017</w:t>
      </w:r>
    </w:p>
    <w:p>
      <w:r>
        <w:t>FR: TAF F-1201/2017 du 19 février 2019</w:t>
      </w:r>
    </w:p>
    <w:p>
      <w:r>
        <w:t>IT: TAF F-1201/2017 del 19 febbraio 2019</w:t>
      </w:r>
    </w:p>
    <w:p>
      <w:pPr>
        <w:pStyle w:val="Heading2"/>
      </w:pPr>
      <w:r>
        <w:t>Regeste</w:t>
      </w:r>
    </w:p>
    <w:p>
      <w:r>
        <w:t>Formation et perfectionnement</w:t>
      </w:r>
    </w:p>
    <w:p>
      <w:pPr>
        <w:pStyle w:val="Heading2"/>
      </w:pPr>
      <w:r>
        <w:t>Erwägungen</w:t>
      </w:r>
    </w:p>
    <w:p>
      <w:r>
        <w:rPr>
          <w:b/>
        </w:rPr>
        <w:t>E. 1</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Le recourant a qualité pour recourir (art. 48 al. 1 PA) et son recours respecte les exigences de forme fixées par la loi (art. 52 PA).</w:t>
      </w:r>
    </w:p>
    <w:p>
      <w:r>
        <w:rPr>
          <w:b/>
        </w:rPr>
        <w:t>E. 2.3.1</w:t>
      </w:r>
    </w:p>
    <w:p>
      <w:r>
        <w:t>S'agissant du délai dans lequel l'intéressé a déposé son mémoire, le Tribunal rappelle que, de jurisprudence constante, un justiciable se sachant partie à une procédure administrative doit, en application du principe de la bonne foi (art. 9 Cst.), s'attendre à ce que l'autorité administrative lui notifie des actes de procédure et donc indiquer une adresse de notification valable (ATF 139 IV 228 consid. 1.1 et 138 III 225 consid. 3.1).</w:t>
      </w:r>
    </w:p>
    <w:p>
      <w:r>
        <w:rPr>
          <w:b/>
        </w:rPr>
        <w:t>E. 2.3.2</w:t>
      </w:r>
    </w:p>
    <w:p>
      <w:r>
        <w:t>En l'espèce, la décision litigieuse a été envoyée par l'autorité intimée à l'ancienne adresse du recourant et a été retournée au SEM en date du 30 décembre 2016 avec la mention «Le destinataire est introuvable à l'adresse indiquée». Prié par le Contrôle des habitants d'A._______ (VD) de faire connaître la date de son départ de Suisse (courrier du 2 février 2017), l'intéressé a recouru contre la décision litigieuse en date du25 février 2017, précisant n'avoir pris connaissance de celle-ci que le24 février 2017, en se présentant au Contrôle des habitants d'A._______ (VD). Il ressort du dossier de la cause que le recourant n'a pas communiqué son changement d'adresse du mois de novembre 2016 au SEM, quand bien même il devait s'attendre à ce que cette autorité lui notifiât une décision, si bien que la question de la recevabilité de son recours se pose pour cause de tardiveté. Néanmoins, le 25 novembre 2016, le recourant a annoncé son déménagement auprès du Contrôle des habitants d'A._______ (VD), autorité compétente pour enregistrer sa nouvelle adresse (art. 3 al. 1 et art. 4 al. 1 let. c de la loi vaudoise sur le contrôle des habitants [LCH], RSV 142.01). Par ailleurs, il y a lieu de relever que celui-ci n'était pas assisté d'un avocat. Dans ces conditions, il est douteux que l'on puisse lui reprocher de n'avoir pris aucune disposition pour que la notification de la décision litigieuse se passe dans les meilleures conditions. Il pourrait par conséquent être admis que la décision querellée soit, à la rigueur, entrée dans la sphère d'influence du recourant au plus tôt le lendemain de la date figurant sur le courrier du Contrôle des habitants d'A._______ (VD) priant l'intéressé de faire connaître la date de son départ de Suisse (soit le 3 février 2017), de sorte que le délai de recours de 30 jours prévu par l'art. 50 al. 1 PA devrait être considéré comme respecté. Cela étant, compte tenu de l'issue du litige, la question de la recevabilité du recours souffre de demeurer indécise, de sorte que le Tribunal procédera à un examen au fond du présent litige.</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1.3.1.2.1 et 1.3.1.2.2 ainsi que son annexe, publiées sur le site internet www.sem.admin.ch Publications &amp; services Directives et circulaires I. Domaine des étrangers, version du 1er juillet 2018 [site consulté en février 2019]). Il s'ensuit que ni le SEM ni, a fortiori, le Tribunal ne sont liés par la proposition du SPOP du 4 octobre 2016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d'approuver la prolongation de l'autorisation de séjour pour formation de l'intéressé au motif qu'il était arrivé en Suisse au mois d'août 2014 afin d'entreprendre un Bachelor en Informatique, qu'il n'avait pas obtenu, avant de débuter un Bachelor en Informatique (recte : en Génie électrique) au mois de septembre 2016. Après deux ans d'études en Suisse, le recourant n'avait validé aucun crédit ECTS et avait subi un échec définitif. L'autorité inférieure émettait donc de sérieux doutes quant à l'aptitude du recourant à mener à bien la nouvelle formation envisagée dans des délais raisonnables. Au surplus, il serait âgé de plus de 30 ans lorsqu'il l'achèverait. Dans son mémoire de recours du 25 février 2017, l'intéressé a souligné que sa formation en Génie électrique se déroulait avec succès, joignant à son pourvoi un certificat de notes semestriel au 17 février 2017 indiquant les examens réussis et les équivalences obtenues. Il a réitéré son engagement à retourner au Cameroun à l'issue de sa formation. Par courrier du 9 juin 2017, le recourant est revenu sur son parcours estudiantin, ses compétences, ses perspectives professionnelles et l'utilité de de la formation qu'il acquérait ; il a versé en cause des bulletins de notes (dont un certificat attestant de l'obtention de 47 crédits au 12 juillet 2016 et un état des contrôles continus au 6 juin 2017), une copie d'une épreuve de micro-informatique, la lettre de recommandation d'un professeur de la HEIG-VD, un article de presse sur la formation des ingénieurs au Cameroun ainsi qu'un courrier de l'entreprise Y._______, basée à Yaoundé, manifestant son intérêt pour le profil professionnel de l'intéressé. Le 29 décembre 2017, l'intéressé a produit un certificat de notes au13 décembre 2017 (faisant état de l'obtention de 53 crédits) ainsi qu'une attestation d'études, datée du 21 décembre 2017, pour l'année académique 2017/2018 dans la filière Génie électrique (Bachelor de trois ans) ; cette attestation mentionnait que l'intéressé terminerait ses études «en septembre 2019, sous réserve de la réussite de son semestre 1 et de ses examens de février prochain (...)». Le 18 janvier 2019, le recourant a versé en cause un certificat de notes au 15 août 2018 (faisant état de l'obtention de 115 crédits), une attestation d'études, datée du 14 septembre 2018, pour l'année académique 2018/2019 (valable jusqu'au 17 septembre 2019) dans la filière Génie électrique (Bachelor de trois ans), la lettre d'un professeur de la HEIG-VD précisant que la formation Bachelor totalisait 180 crédits (et que l'intéressé en avait obtenu 115) et indiquant qu'il «pourrait terminer son cursus au printemps 2020 en raison de la répétition d'une unité d'enseignement, échouée ce semestre et non soumise à examen, qu'il devra(it) donc suivre une nouvelle fois l'an prochain», ainsi qu'un courrier de l'entreprise Y._______, basée à Yaoundé, confirmant son intérêt pour le profil professionnel de l'intéressé. Celui-ci a insisté sur le fait que les deux premières années de sa formation étaient écoulées et que les résultats qu'il avait obtenus étaient encourageants.</w:t>
      </w:r>
    </w:p>
    <w:p>
      <w:r>
        <w:rPr>
          <w:b/>
        </w:rPr>
        <w:t>E. 7.2</w:t>
      </w:r>
    </w:p>
    <w:p>
      <w:r>
        <w:t>Le Tribunal relève tout d'abord que le recourant semble remplir les conditions matérielles, telles que fixées à l'art. 27 al. 1 LEI, à la prolongation d'une autorisation de séjour pour formation. Il ressort du dossier de la cause que le recourant est régulièrement inscrit en tant qu'étudiant auprès de la HEIG-VD, filière Génie électrique pour l'année académique 2018/2019. En outre, aucun élément ne permet de conclure qu'il ne disposerait pas d'un logement approprié et de moyens financiers nécessaires durant son séjour en Suisse. Enfin, l'intéressé ayant argué de son souhait de décrocher un emploi qualifié au Cameroun à l'issue de sa formation, le Tribunal ne saurait - au vu également de l'intérêt exprimé par une entreprise sise à Yaoundé pour le profil professionnel de l'intéressé - contester que le but de son séjour en Suisse est principalement la poursuite de sa formation; ce but, légitime en soi, ne saurait viser uniquement à éluder les prescriptions générales sur l'admission et le séjour des étrangers et il ne saurait donc être question, en l'état et par rapport à la disposition précitée, de reprocher un éventuel comportement abusif au recourant.</w:t>
      </w:r>
    </w:p>
    <w:p>
      <w:r>
        <w:rPr>
          <w:b/>
        </w:rPr>
        <w:t>E. 8.1</w:t>
      </w:r>
    </w:p>
    <w:p>
      <w:r>
        <w:t>Nonobstant ces éléments favorables au recourant, il y a lieu de souligner que l'art. 27 LEI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3469,pp. 3480 à 3482 ch. 1.2.1 et p. 3531 ch. 2.2, ad art. 3 du projet de loi).</w:t>
      </w:r>
    </w:p>
    <w:p>
      <w:r>
        <w:rPr>
          <w:b/>
        </w:rPr>
        <w:t>E. 8.2</w:t>
      </w:r>
    </w:p>
    <w:p>
      <w:r>
        <w:t>Dans ce cadre, procédant à une pondération globale de tous les éléments en présence, le Tribunal retiendra ce qui suit.</w:t>
      </w:r>
    </w:p>
    <w:p>
      <w:r>
        <w:rPr>
          <w:b/>
        </w:rPr>
        <w:t>E. 8.3</w:t>
      </w:r>
    </w:p>
    <w:p>
      <w:r>
        <w:t>Plaide en faveur de l'intéressé le fait qu'il souhaite achever des études supérieures en Suisse dans le but d'occuper un poste qualifié dans son pays d'origine. En ce sens, son objectif et les moyens planifiés pour y parvenir paraissent cohérents. Au crédit de l'intéressé, le Tribunal relève également le fait qu'en l'état, les conditions légales, telles que fixées par l'art. 27 al. 1 LEI, apparaissent remplies (cf. consid. 7.2 supra). De plus, le recourant s'est engagé, par lettre du 24 mars 2014, à quitter le territoire helvétique au terme de sa formation et rien n'incite à penser qu'il ne respecterait pas cette promesse. Enfin, la lettre de soutien du 17 janvier 2019, signée d'un professeur dela HEIG-VD, atteste de la persévérance et de l'assiduité du recourant dans ses études, tout en précisant, toutefois, qu'il «pourrait terminer son cursus au printemps 2020 en raison de la répétition d'une unité d'enseignement, échouée ce semestre et non soumise à examen, qu'il devra(it) donc suivre une nouvelle fois l'an prochain».</w:t>
      </w:r>
    </w:p>
    <w:p>
      <w:r>
        <w:rPr>
          <w:b/>
        </w:rPr>
        <w:t>E. 8.4.1</w:t>
      </w:r>
    </w:p>
    <w:p>
      <w:r>
        <w:t>S'agissant de la cohérence globale de l'ensemble du parcours estudiantin du recourant (auquel l'Université de Douala a délivré une licence en informatique en mai 2012), le Tribunal se doit en revanche d'émettre de sérieuses réserves. En effet, dans son courrier du 10 novembre 2016, adressé à l'autorité intimée, le recourant a lui-même reconnu qu'il avait «toujours voulu (s)e réorienter dans un domaine autre que l'informatique, vu qu' (il avait) déjà une Licence en Informatique». S'il a démontré de la constance dans ses études, le recourant s'est toutefois sensiblement écarté de son projet de formation initial.</w:t>
      </w:r>
    </w:p>
    <w:p>
      <w:r>
        <w:rPr>
          <w:b/>
        </w:rPr>
        <w:t>E. 8.4.2</w:t>
      </w:r>
    </w:p>
    <w:p>
      <w:r>
        <w:t>Plaide également en défaveur de l'intéressé le fait qu'il a été, dans un premier temps, renvoyé de la HEIG-VD pour échec définitif en date du7 juillet 2016, avant d'être à nouveau admis en tant qu'étudiant dans la filière Génie électrique (Bachelor de trois ans) pour l'année académique 2016/2017 ; en outre, l'achèvement prévisible de son cursus d'études a été repoussé du mois de septembre 2019 au printemps 2020, ensuite d'un échec partiel.</w:t>
      </w:r>
    </w:p>
    <w:p>
      <w:r>
        <w:rPr>
          <w:b/>
        </w:rPr>
        <w:t>E. 8.4.3</w:t>
      </w:r>
    </w:p>
    <w:p>
      <w:r>
        <w:t>Le Tribunal constate également que le recourant aura 33 ans lorsqu'il achèvera - au plus tôt - sa formation auprès de la HEIG-VD. Or, on ne saurait perdre de vue que les autorités compétentes doivent faire preuve de diligence et ne pas tolérer des séjours pour études manifestement trop longs, compte tenu des problèmes humains qui peuvent en découler (cf. ATAF 2007/45 consid. 4.4). C'est également le lieu de rappeler que, sous réserve de situations particulières et dans des cas suffisamment motivés, aucune autorisation de séjour pour formation n'est accordée à des requérants âgés de plus de trente ans disposant déjà d'une formation (cf. arrêt du TAF F-3095/2015 du 8 novembre 2016 consid. 7.2.2).</w:t>
      </w:r>
    </w:p>
    <w:p>
      <w:r>
        <w:rPr>
          <w:b/>
        </w:rPr>
        <w:t>E. 8.4.4</w:t>
      </w:r>
    </w:p>
    <w:p>
      <w:r>
        <w:t>A cela s'ajoute qu'une autorisation de séjour pour formation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(arrêt du TAF F-5565/2016 du 27 avril 2018 consid. 8.2). Il ressort des actes de la cause que la HEIG-VD a admis que le recourant, quand bien même il avait échoué de manière définitive dans la filière informatique, débute derechef un cursus en Génie électrique, avec un plan d'études sur trois ans ; le certificat de notes au 15 août 2018 indique au surplus que deux modules ont été acquis par équivalence. Cette manière de procéder de l'HEIG-VD confronte les autorités administratives compétentes à une situation difficilement conciliable avec la politique d'admission restrictive adoptée en la matière, de sorte que l'on ne saurait admettre que le SEM ait outrepassé son pouvoir d'appréciation ou fait un usage inopportun de celui-ci en refusant que le recourant débute un nouveau cursus au sein de la même école (arrêts du TAF F-5565/2016 consid. 8.8 et C-2721/2015 du 18 décembre 2015 consid. 7.3). En l'espèce, ce constat s'impose d'autant plus que, d'une part, aucun motif suffisamment pertinent ne permet d'expliquer l'échec définitif du recourant (qui était pourtant déjà titulaire d'une licence en informatique) aux deux modules «Bases de programmation 2» et «Informatique 2» et que, d'autre part, l'intéressé a également échoué à une unité d'enseignement de la filière Génie électrique à l'issue du 2e semestre 2017/2018.</w:t>
      </w:r>
    </w:p>
    <w:p>
      <w:r>
        <w:rPr>
          <w:b/>
        </w:rPr>
        <w:t>E. 8.4.5</w:t>
      </w:r>
    </w:p>
    <w:p>
      <w:r>
        <w:t>Le refus d'approbation prononcé par l'autorité intimée est également compatible avec le principe de proportionnalité, dès lors que le recourant bénéficiait de toutes les qualifications requises pour réussir sa formation en informatique et qu'il ne saurait être reconnu, au vu de l'échec enregistré à une unité d'enseignement et des pronostics effectués par son professeur, qu'il est sur le point d'achever son cursus en Génie électrique (cf.a contrario : arrêt du TAF C-5478/2009 du 15 juillet 2010 consid. 7.3). Ainsi, l'intérêt public à une politique migratoire restrictive l'emporte sur l'intérêt privé du recourant à obtenir un Bachelor en Génie électrique à la HEIG-VD. Cela vaut d'autant plus que la poursuite de la formation en Suisse n'apparaît pas indispensable en l'espèce. S'il est vrai que la nécessité de la formation souhaitée ne fait pas partie des conditions posées à l'art. 27 LEI pour la prolongation de l'autorisation de séjour souhaitée, il n'en demeure pas moins que cette question doit être examinée sous l'angle du large pouvoir d'appréciation conféré à l'autorité dans le cadre de l'art. 96 LEI (arrêt du TAF F-2450/2018 du 14 septembre 2018 consid. 7.2). A ce titre, force est de rappeler que le recourant est déjà au bénéfice d'une formation supérieure achevée au Cameroun. Partant, on ne saurait reprocher à l'autorité de première instance d'avoir refusé son approbation à la prolongation de l'autorisation de séjour pour formation du recourant. 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F-6400/2016 du27 avril 2018 consid. 5.3.3).</w:t>
      </w:r>
    </w:p>
    <w:p>
      <w:r>
        <w:rPr>
          <w:b/>
        </w:rPr>
        <w:t>E. 8.5</w:t>
      </w:r>
    </w:p>
    <w:p>
      <w:r>
        <w:t>Par conséquent, même si le Tribunal n'entend pas contester l'utilité que pourrait constituer l'achèvement de la formation projetée en Suisse et comprend les aspirations légitimes de l'intéressé à vouloir acquérir de nouvelles connaissances, il se doit néanmoins de constater que, dans le cas particulier, il n'apparaît pas que des raisons spécifiques et suffisantes soient de nature à justifier l'approbation de l'autorisation de séjour sollicitée. 9.En l'absence d'autorisation de séjour, c'est également à bon droit que l'autorité inférieure a prononcé le renvoi de Suisse de l'intéressé, en application de l'art. 64 al. 1 let. c LEI. Le recourant ne démontre pas l'existence d'obstacles à son retour au Cameroun, où il avait du reste indiqué souhaiter occuper un emploi à l'issue de ses études, et le dossier ne fait pas non plus apparaître que l'exécution de ce renvoi serait impossible, illicite ou inexigible au sens de l'art. 83al. 2 à 4 LEI. C'est donc à juste titre que l'autorité de première instance a ordonné l'exécution de cette mesure.</w:t>
      </w:r>
    </w:p>
    <w:p>
      <w:r>
        <w:rPr>
          <w:b/>
        </w:rPr>
        <w:t>E. 10.1</w:t>
      </w:r>
    </w:p>
    <w:p>
      <w:r>
        <w:t>Il ressort de ce qui précède que, par sa décision du 27 décembre 2016, l'autorité inférieure n'a ni violé le droit fédéral, ni constaté des faits pertinents de manière inexacte ou incomplète ; en outre, cette décision n'est pas inopportune (art. 49 PA). Le recours est par conséquent rejeté, en tant qu'il est recevable.</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