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F-1198/2023 vom 8. März 2023</w:t>
      </w:r>
    </w:p>
    <w:p>
      <w:r>
        <w:t>Bundesverwaltungsgericht, 2023-03-08, FR</w:t>
      </w:r>
    </w:p>
    <w:p>
      <w:r>
        <w:rPr>
          <w:b/>
        </w:rPr>
        <w:t xml:space="preserve">Quelle: </w:t>
      </w:r>
      <w:r>
        <w:t>https://mcp.opencaselaw.ch/entscheid/bvger_F-1198_2023</w:t>
      </w:r>
    </w:p>
    <w:p>
      <w:r>
        <w:t>FR: TAF F-1198/2023 du 8 mars 2023</w:t>
      </w:r>
    </w:p>
    <w:p>
      <w:r>
        <w:t>IT: TAF F-1198/2023 del 8 marzo 2023</w:t>
      </w:r>
    </w:p>
    <w:p>
      <w:pPr>
        <w:pStyle w:val="Heading2"/>
      </w:pPr>
      <w:r>
        <w:t>Regeste</w:t>
      </w:r>
    </w:p>
    <w:p>
      <w:r>
        <w:t>Asile (non-entrée en matière) et renvoi (procédure Dublin - art. 31a al. 1 let. b LAsi)</w:t>
      </w:r>
    </w:p>
    <w:p>
      <w:pPr>
        <w:pStyle w:val="Heading2"/>
      </w:pPr>
      <w:r>
        <w:t>Erwägungen</w:t>
      </w:r>
    </w:p>
    <w:p>
      <w:r>
        <w:rPr>
          <w:b/>
        </w:rPr>
        <w:t>E. 1.1</w:t>
      </w:r>
    </w:p>
    <w:p>
      <w:r>
        <w:t>Les décisions rendues par le SEM en matière d'asile peuvent être contestées devant le Tribunal, lequel statue de manière définitive, sauf exception, non réalisée en l'espèce (art. 1 al. 2 et art. 33 let. d LTAF [RS 173.32], applicables par renvoi de l'art. 105 LAsi, en relation avec l'art. 83 let. d ch. 1 LTF [RS 173.110]).</w:t>
      </w:r>
    </w:p>
    <w:p>
      <w:r>
        <w:rPr>
          <w:b/>
        </w:rPr>
        <w:t>E. 1.2</w:t>
      </w:r>
    </w:p>
    <w:p>
      <w:r>
        <w:t>L'intéressé a qualité pour recourir ; son recours, qui a été interjeté dans la forme et le délai prescrits, est recevable (art. 48 al. 1 et 52 al. 1 PA, applicables par renvoi de l'art. 37 LTAF, et art. 108 al. 3 LAsi).</w:t>
      </w:r>
    </w:p>
    <w:p>
      <w:r>
        <w:rPr>
          <w:b/>
        </w:rPr>
        <w:t>E. 2</w:t>
      </w:r>
    </w:p>
    <w:p>
      <w:r>
        <w:t>Le recours peut être interjeté pour violation du droit fédéral, notamment pour abus ou excès dans l'exercice du pouvoir d'appréciation, ou pour établissement inexact ou incomplet de l'état de fait pertinent (art. 106 al. 1 let. a et b LAsi). Saisi d'un recours contre une décision de non-entrée en matière sur une demande d'asile, le Tribunal se limite à examiner le bien-fondé d'une telle décision (cf. ATAF 2017 VI/5 consid. 3.1).</w:t>
      </w:r>
    </w:p>
    <w:p>
      <w:r>
        <w:rPr>
          <w:b/>
        </w:rPr>
        <w:t>E. 3.1</w:t>
      </w:r>
    </w:p>
    <w:p>
      <w:r>
        <w:t>En l'occurrence, il s'agit de déterminer si, dans le cas d'espèce, le SEM était fondé à faire application de l'art. 31a al. 1 let. b LAsi, disposition en vertu de laquelle il n'entre pas en matière sur une demande d'asile lorsque les requérants peuvent se rendre dans un Etat tiers compétent, en vertu d'un accord international, pour mener une procédure d'asile et de renvoi.</w:t>
      </w:r>
    </w:p>
    <w:p>
      <w:r>
        <w:rPr>
          <w:b/>
        </w:rPr>
        <w:t>E. 3.2</w:t>
      </w:r>
    </w:p>
    <w:p>
      <w:r>
        <w:t>Avant de faire application de la disposition précitée, le SEM examine la compétence relative au traitement d'une demande d'asile selon les critères fixés dans le règlement Dublin III. S'il ressort de cet examen qu'un autre Etat est responsable du traitement de la demande d'asile, il rend une décision de non-entrée en matière après que l'Etat requis a accepté la prise ou la reprise en charge du requérant (cf. ATAF 2017 VI/5 consid. 6.2).</w:t>
      </w:r>
    </w:p>
    <w:p>
      <w:r>
        <w:rPr>
          <w:b/>
        </w:rPr>
        <w:t>E. 3.3</w:t>
      </w:r>
    </w:p>
    <w:p>
      <w:r>
        <w:t>Dans une procédure de reprise en charge (take back), comme en l'espèce (cf. infra, consid. 4), il n'y a en principe aucun nouvel examen de la compétence selon le chapitre III du règlement Dublin III (cf. ATAF 2017 VI/5 consid. 6.2 et 8.2.1 et réf. cit.).</w:t>
      </w:r>
    </w:p>
    <w:p>
      <w:r>
        <w:rPr>
          <w:b/>
        </w:rPr>
        <w:t>E. 4.1</w:t>
      </w:r>
    </w:p>
    <w:p>
      <w:r>
        <w:t>En l'occurrence, les investigations entreprises par le SEM ont permis d'établir, après consultation de l'unité centrale du système européen « Eurodac », que le recourant avait déposé une demande d'asile en Croatie le 5 janvier 2023.</w:t>
      </w:r>
    </w:p>
    <w:p>
      <w:r>
        <w:rPr>
          <w:b/>
        </w:rPr>
        <w:t>E. 4.2</w:t>
      </w:r>
    </w:p>
    <w:p>
      <w:r>
        <w:t>En date du 24 janvier 2023, le SEM a dès lors soumis aux autorités croates compétentes, dans le délai fixé par l'art. 23 par. 2 du règlement Dublin III, une requête aux fins de reprise en charge de l'intéressé, fondée sur l'art. 18 par. 1 let. b de ce même règlement.</w:t>
      </w:r>
    </w:p>
    <w:p>
      <w:r>
        <w:rPr>
          <w:b/>
        </w:rPr>
        <w:t>E. 4.3</w:t>
      </w:r>
    </w:p>
    <w:p>
      <w:r>
        <w:t>Le 7 février suivant, soit dans le délai fixé par l'art. 25 par. 1 du règlement Dublin III, lesdites autorités ont expressément accepté la demande de reprise en charge du recourant fondée sur la disposition précitée, conformément à l'art. 20 par. 5 du règlement Dublin III, dont la portée a déjà fait l'objet de plusieurs arrêts du Tribunal (cf. notamment arrêts E-3771/2022 du 2 novembre 2022 consid. 4.3.1 et 4.3.2 ; E-3704/2022 du 27 octobre 2022 consid. 4.4.4 ; F-4079/2022 du 23 septembre 2022 consid. 4 ; F-3448/2022 du 22 août 2022 consid. 5.2 et 5.3) et dont l'application ne pose pas de problème particulier dans le cas présent.</w:t>
      </w:r>
    </w:p>
    <w:p>
      <w:r>
        <w:rPr>
          <w:b/>
        </w:rPr>
        <w:t>E. 4.4</w:t>
      </w:r>
    </w:p>
    <w:p>
      <w:r>
        <w:t>En outre, le dépôt par le recourant d'une demande d'asile en Croatie en date du 5 janvier 2023 a été confirmé par les données enregistrées dans le système « Eurodac ». Dans ces conditions et dans la mesure où l'intéressé n'a de surcroît pas quitté le territoire des Etats membres, ni obtenu de titre de séjour de la part d'un autre Etat membre dans l'intervalle, c'est à juste titre que le SEM s'est fondé sur l'art. 20 par. 5 du règlement Dublin III pour admettre la compétence de la Croatie, conformément à la jurisprudence précitée (cf. supra, consid. 4.3 in fine).</w:t>
      </w:r>
    </w:p>
    <w:p>
      <w:r>
        <w:rPr>
          <w:b/>
        </w:rPr>
        <w:t>E. 4.5</w:t>
      </w:r>
    </w:p>
    <w:p>
      <w:r>
        <w:t>Cela étant, la compétence de la Croatie pour achever le processus de détermination de l'Etat membre responsable de l'examen de la demande d'asile déposée par l'intéressé a été dûment établie, ce que l'Etat en question a par ailleurs reconnu.</w:t>
      </w:r>
    </w:p>
    <w:p>
      <w:r>
        <w:rPr>
          <w:b/>
        </w:rPr>
        <w:t>E. 5.1</w:t>
      </w:r>
    </w:p>
    <w:p>
      <w:r>
        <w:t>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 UE), l'Etat procédant à la détermination de l'Etat responsable poursuit l'examen des critères fixés au chapitre III, afin d'établir si un autre Etat peut être désigné comme responsable. Lorsqu'il est impossible de transférer le demandeur vers un Etat désigné sur la base de ces critères ou vers le premier Etat auprès duquel la demande a été introduite, l'Etat membre procédant à la détermination devient l'Etat responsable.</w:t>
      </w:r>
    </w:p>
    <w:p>
      <w:r>
        <w:rPr>
          <w:b/>
        </w:rPr>
        <w:t>E. 5.2</w:t>
      </w:r>
    </w:p>
    <w:p>
      <w:r>
        <w:t>En principe, la Croatie est présumée respecter ses obligations tirées du droit international public, en particulier le principe de non-refoulement énoncé expressément à l'art. 33 de la Convention du 28 juillet 1951 relative au statut des réfugiés (Conv. réfugiés, RS 0.142.30), ainsi que l'interdiction des mauvais traitements ancrée à l'art. 3 CEDH et à l'art. 3 de la Convention du 10 décembre 1984 contre la torture et autres peines ou traitements cruels, inhumains ou dégradants (Conv. torture, RS 0.105). La Croatie est également présumée respecter la sécurité des demandeurs d'asile, en particulier leur droit à l'examen, selon une procédure juste et équitable, de leur demande, et leur garantir une protection conforme au droit international et au droit européen (directive Procédure et directive n° 2013/33/UE du Conseil du 26 juin 2013 relative à des normes minimales pour l'accueil des demandeurs d'asile dans les Etats membres [JO L 180/96 du 29.06.2013 ; ci-après : directive Accueil] ; voir en ce sens arrêts du TAF F-3061/2021 du 9 juillet 2021 consid. 5.2 et E-711/2021 du 11 mars 2021 consid. 4.2.1 [transferts Dublin vers la Croatie]).</w:t>
      </w:r>
    </w:p>
    <w:p>
      <w:r>
        <w:rPr>
          <w:b/>
        </w:rPr>
        <w:t>E. 5.3</w:t>
      </w:r>
    </w:p>
    <w:p>
      <w:r>
        <w:t>Cette présomption de sécurité n'est cependant pas irréfragable et doit être écartée d'office en présence, dans l'Etat de destination du transfert, d'une pratique avérée de violations systématiques des normes minimales de l'Union européenne, constitutives de défaillances systémiques dans la procédure d'asile et les conditions d'accueil des demandeurs d'asile au sens de l'art. 3 par. 2 al. 2 du règlement Dublin III. Dans un tel cas, l'Etat requérant doit renoncer au transfert.</w:t>
      </w:r>
    </w:p>
    <w:p>
      <w:r>
        <w:rPr>
          <w:b/>
        </w:rPr>
        <w:t>E. 5.4</w:t>
      </w:r>
    </w:p>
    <w:p>
      <w:r>
        <w:t>Aux yeux du Tribunal, nonobstant les prises de position critiques de nombreux organismes (notamment le Conseil de l'Europe) en la matière, c'est à bon droit que le SEM a retenu que le système d'asile et d'accueil croate ne présente pas de défaillances systémiques, respectivement de risques avérés de push-backs à la frontière avec la Bosnie et Herzégovine. Tel est le cas s'agissant des requérants qui ont déjà déposé une demande de protection internationale en Croatie et qui sont explicitement repris en charge par cet Etat dans le cadre d'une procédure Dublin (cf., notamment, arrêt du TAF F-4998/2022 du 9 novembre 2022 consid. 6.4 et réf. cit.).</w:t>
      </w:r>
    </w:p>
    <w:p>
      <w:r>
        <w:rPr>
          <w:b/>
        </w:rPr>
        <w:t>E. 5.5</w:t>
      </w:r>
    </w:p>
    <w:p>
      <w:r>
        <w:t>En l'absence d'une pratique actuelle avérée en Croatie de violation systématique des normes communautaires en la matière, la présomption de respect par cet Etat de ses obligations concernant les droits des requérants d'asile, repris en charge dans le cadre d'une procédure Dublin, n'est pas renversée. Partant, l'application de l'art. 3 par. 2 al. 2 du règlement Dublin III ne se justifie pas en l'espèce.</w:t>
      </w:r>
    </w:p>
    <w:p>
      <w:r>
        <w:rPr>
          <w:b/>
        </w:rPr>
        <w:t>E. 6</w:t>
      </w:r>
    </w:p>
    <w:p>
      <w:r>
        <w:t>Pour s'opposer à son transfert en Croatie, le recourant a, en substance, fait valoir qu'il n'avait pas souhaité demander l'asile dans ce pays. Il a également indiqué avoir été maltraité par lesdites autorités lors de son arrestation. A cet égard, il a précisé avoir patienté pendant quatre heures sous la pluie, puis avoir attendu quatre heures dans les escaliers du poste de police avant que l'on ne prenne ses empreintes de force. On lui aurait également remis un document, sans pour autant qu'un interprète ne puisse lui expliquer la procédure. Les policiers lui auraient alors crié dessus, avant de lui remettre une feuille lui impartissant de quitter le territoire. L'intéressé serait également atteint dans sa santé psychique et physique du fait de son trajet migratoire. Au vu des éléments précités, l'intéressé a implicitement sollicité l'application d'une des clauses discrétionnaires prévues à l'art. 17 du règlement Dublin III, à savoir celle retenue par le par. 1 de cette disposition (clause de souveraineté).</w:t>
      </w:r>
    </w:p>
    <w:p>
      <w:r>
        <w:rPr>
          <w:b/>
        </w:rPr>
        <w:t>E. 6.1</w:t>
      </w:r>
    </w:p>
    <w:p>
      <w:r>
        <w:t>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Comme l'a retenu la jurisprudence,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Il peut également admettre cette responsabilité pour des raisons humanitaires au sens de l'art. 29a al. 3 OA 1 de l'ordonnance 1 du 11 août 1999 sur l'asile relative à la procédure (OA 1, RS 142.311), disposition qui concrétise, en droit suisse, la clause de souveraineté ancrée à l'art. 17 par. 1 du règlement Dublin III (cf. ATAF 2017 VI/7 consid. 4.3 ; 2017 VI/5 consid. 8.5.2 ; arrêt TAF F-5470/2018 du 28 janvier 2019 consid. 6.2). En outre, selon la jurisprudence prévue par la jurisprudence de la Cour EDH Paposhvili c. Belgique (Grande Chambre) du 13 décembre 2016 (req. n°41738/10), le retour forcé d'une personne touchée dans sa santé n'est susceptible de constituer une violation de l'art. 3 CEDH (RS 0.101) que lorsqu'il y a des motifs sérieux de croire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(voir également arrêt de la Cour de Justice de l'Union européenne [CJUE] du 16 février 2017 en l'affaire C-578/16, par. 66 à 68 ainsi qu'ATAF 2017 VI/7 consid. 6.2 et ATAF 2011/9 consid. 7.1).</w:t>
      </w:r>
    </w:p>
    <w:p>
      <w:r>
        <w:rPr>
          <w:b/>
        </w:rPr>
        <w:t>E. 6.2</w:t>
      </w:r>
    </w:p>
    <w:p>
      <w:r>
        <w:t>En l'espèce, l'intéressé n'a pas démontré l'existence d'un risque concret et avéré que les autorités croates refuseraient de le reprendre en charge et de poursuivre l'examen de sa demande de protection, en violation de la directive Procédure, ni qu'elles ne respecteraient pas le principe de non-refoulement, et donc failliraient à leurs obligations internationales en le renvoyant dans un pays où sa vie, son intégrité corporelle ou sa liberté seraient sérieusement menacées, ou encore d'où il risquerait d'être astreint à se rendre dans un tel pays.</w:t>
      </w:r>
    </w:p>
    <w:p>
      <w:r>
        <w:rPr>
          <w:b/>
        </w:rPr>
        <w:t>E. 6.3</w:t>
      </w:r>
    </w:p>
    <w:p>
      <w:r>
        <w:t>S'il a certes exposé que les conditions d'accueil en Croatie avaient été difficiles et que la police l'avait maltraité, le recourant n'a pas démontré que lesdites conditions d'accueil revêtiraient un degré de pénibilité et de gravité tel qu'elles seraient constitutives d'un traitement contraire à l'art. 3 CEDH, respectivement à l'art. 3 Conv. Torture (RS 0.105). Il n'a pas non plus apporté d'indices objectifs, concrets et sérieux qu'il serait lui-même privé durablement de tout accès à des conditions matérielles minimales d'accueil prévues par la directive Accueil et qu'il ne pourrait pas bénéficier de l'aide dont il pourrait avoir besoin pour faire valoir ses droits. Au demeurant, si - après son transfert en Croatie - l'intéressé devait être contraint par les circonstances à mener une existence non conforme à la dignité humaine, ou s'il devait estimer que ce pays viole ses obligations d'assistance à leur encontre, ainsi que la directive précitée, ou de toute autre manière porte atteinte à ses droits fondamentaux, il lui appartiendrait de faire valoir ses droits directement auprès des autorités croates, en usant des voies de droit adéquates (art. 26 directive Accueil).</w:t>
      </w:r>
    </w:p>
    <w:p>
      <w:r>
        <w:rPr>
          <w:b/>
        </w:rPr>
        <w:t>E. 6.4</w:t>
      </w:r>
    </w:p>
    <w:p>
      <w:r>
        <w:t>S'agissant de la situation médicale du recourant, il ressort du dossier que ce dernier souffre de douleurs aux deux pieds à cause de son parcours migratoire, présente une irritation ainsi que des mycoses dans le pli inguinal et le pli interfessier. Il souffrirait aussi d'une allergie aux acariens et aurait été victime d'une intoxication alimentaire. Un anti-inflammatoire à vocation antirhumatismaux (Ecofenac), un antifongique pour l'intertrigo inguinal (Pevaryl) ainsi qu'un antihistaminique (Cetallerg) lui ont été prescrit à cet effet. En ce qui concerne les affections psychiques alléguées (cf. mémoire de recours, p. 2 in fine), le Tribunal constate qu'il ne ressort pas que l'intéressé ait consulté l'infirmerie du centre pour faire valoir un quelconque problème de santé à ce sujet. Ce dernier a même déclaré durant son entretien Dublin qu'il n'avait pas de problème sur le plan psychologique (cf. dossier SEM, pce. 14/2).</w:t>
      </w:r>
    </w:p>
    <w:p>
      <w:r>
        <w:rPr>
          <w:b/>
        </w:rPr>
        <w:t>E. 6.4.1</w:t>
      </w:r>
    </w:p>
    <w:p>
      <w:r>
        <w:t>Au vu de la nature des problèmes de santé susmentionnés, lesquels ne reflètent pas une gravité particulière, et compte tenu de la jurisprudence restrictive en la matière, rien de permet d'inférer que le recourant ne serait pas apte à voyager ou que son transfert Dublin représenterait un danger concret pour sa santé (cf., à ce sujet, Cour EDH précité Paposhvili c. Belgique, par. 183). En effet, force est de constater que les diagnostics posés et les traitements prescrits ne sont pas révélateurs de maladies d'une gravité ou d'une spécificité telle qu'elles ne pourraient pas être traitées en Croatie (sur les possibilités de prise en charge médicale dans le domaine de l'asile en Croatie, cf. arrêts du TAF D-1418/2022 du 4 avril 2022 consid. 5.3.6 et D-1241/2022 du 25 mars 2022 p. 7).</w:t>
      </w:r>
    </w:p>
    <w:p>
      <w:r>
        <w:rPr>
          <w:b/>
        </w:rPr>
        <w:t>E. 6.4.2</w:t>
      </w:r>
    </w:p>
    <w:p>
      <w:r>
        <w:t>En outre, la Croatie, qui est liée par la directive Accueil et qui dispose de structures médicales adéquates (cf. arrêts du TAF E-2755/2022 du 8 septembre 2022 consid. 6.4 ; E-1854/2022 du 1er septembre 2022 consid. 7.4.2 et réf. cit.),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(art. 19 par. 1 et 2 de ladite directive).</w:t>
      </w:r>
    </w:p>
    <w:p>
      <w:r>
        <w:rPr>
          <w:b/>
        </w:rPr>
        <w:t>E. 6.4.3</w:t>
      </w:r>
    </w:p>
    <w:p>
      <w:r>
        <w:t>Dans ces conditions, c'est à juste titre que le SEM a retenu que les problèmes de santé allégués n'apparaissaient pas d'une gravité telle que le transfert du recourant en Croatie serait illicite au sens restrictif de la jurisprudence précitée.</w:t>
      </w:r>
    </w:p>
    <w:p>
      <w:r>
        <w:rPr>
          <w:b/>
        </w:rPr>
        <w:t>E. 6.5</w:t>
      </w:r>
    </w:p>
    <w:p>
      <w:r>
        <w:t>Par conséquent, le transfert de l'intéressé vers la Croatie n'est pas contraire aux obligations découlant des dispositions conventionnelles auxquelles la Suisse est liée.</w:t>
      </w:r>
    </w:p>
    <w:p>
      <w:r>
        <w:rPr>
          <w:b/>
        </w:rPr>
        <w:t>E. 6.6</w:t>
      </w:r>
    </w:p>
    <w:p>
      <w:r>
        <w:t>Le SEM a donc établi de manière complète et exacte l'état de fait pertinent et n'a commis ni excès ni abus de son large pouvoir d'appréciation en refusant d'admettre l'existence de raisons humanitaires au sens de l'art. 29a al. 3 OA 1, en combinaison avec l'art. 17 par. 1 du règlement Dublin III (cf. ATAF 2015/9 consid. 8).</w:t>
      </w:r>
    </w:p>
    <w:p>
      <w:r>
        <w:rPr>
          <w:b/>
        </w:rPr>
        <w:t>E. 7</w:t>
      </w:r>
    </w:p>
    <w:p>
      <w:r>
        <w:t>C'est ainsi à bon droit que l'autorité inférieure n'est pas entrée en matière sur la demande d'asile de l'intéressé, en application de l'art. 31a al. 1 let. b LAsi, et a prononcé son transfert de la Suisse vers la Croatie, en application de l'art. 44 LAsi, aucune exception à la règle générale du renvoi n'étant réalisée (art. 32 OA 1). Par conséquent, le recours doit être rejeté.</w:t>
      </w:r>
    </w:p>
    <w:p>
      <w:r>
        <w:rPr>
          <w:b/>
        </w:rPr>
        <w:t>E. 8</w:t>
      </w:r>
    </w:p>
    <w:p>
      <w:r>
        <w:t>S'avérant manifestement infondé, il l'est dans une procédure à juge unique, avec l'approbation d'une seconde juge (art. 111 let. e LAsi). Il est dès lors renoncé à un échange d'écritures, le présent arrêt n'étant motivé que sommairement (art. 111a al. 1 et 2 LAsi).</w:t>
      </w:r>
    </w:p>
    <w:p>
      <w:r>
        <w:rPr>
          <w:b/>
        </w:rPr>
        <w:t>E. 9</w:t>
      </w:r>
    </w:p>
    <w:p>
      <w:r>
        <w:t>Dans la mesure où il est immédiatement statué sur le fond, les demandes tendant à l'octroi de l'effet suspensif et à la dispense du versement d'une avance de frais sont sans objet.</w:t>
      </w:r>
    </w:p>
    <w:p>
      <w:r>
        <w:rPr>
          <w:b/>
        </w:rPr>
        <w:t>E. 10</w:t>
      </w:r>
    </w:p>
    <w:p>
      <w:r>
        <w:t>Par ailleurs, les conclusions du recours étant d'emblée vouées à l'échec, la requête d'assistance judiciaire totale est rejetée.</w:t>
      </w:r>
    </w:p>
    <w:p>
      <w:r>
        <w:rPr>
          <w:b/>
        </w:rPr>
        <w:t>E. 11</w:t>
      </w:r>
    </w:p>
    <w:p>
      <w:r>
        <w:t>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