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F-1197/2023 vom 5. Juli 2023</w:t>
      </w:r>
    </w:p>
    <w:p>
      <w:r>
        <w:t>Bundesverwaltungsgericht, 2023-07-05, DE</w:t>
      </w:r>
    </w:p>
    <w:p>
      <w:r>
        <w:rPr>
          <w:b/>
        </w:rPr>
        <w:t xml:space="preserve">Quelle: </w:t>
      </w:r>
      <w:r>
        <w:t>https://mcp.opencaselaw.ch/entscheid/bvger_F-1197_2023</w:t>
      </w:r>
    </w:p>
    <w:p>
      <w:r>
        <w:t>FR: TAF F-1197/2023 du 5 juillet 2023</w:t>
      </w:r>
    </w:p>
    <w:p>
      <w:r>
        <w:t>IT: TAF F-1197/2023 del 5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4.1</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4.2</w:t>
      </w:r>
    </w:p>
    <w:p>
      <w:r>
        <w:t>Ein Abgleich der Fingerabdrücke des Beschwerdeführers ergab, dass er am 25. November 2022 in Kroatien ein Asylgesuch gestellt hatte. Es handelt sich somit um ein «take back»-Verfahren gemäss Art. 18 Abs. 1 Bst. b Dublin-III-VO. Die kroatischen Behörden liessen das Übernahmeersuchen der Vorinstanz innert der in Art. 25 Abs. 1 Dublin-III-VO festgelegten Frist unbeantwortet, womit sie die Zuständigkeit Kroatiens gemäss Art. 25 Abs. 2 Dublin-III-VO implizit anerkannten. Die Zuständigkeit Kroatiens ist somit grundsätzlich gegeben.</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5.2</w:t>
      </w:r>
    </w:p>
    <w:p>
      <w:r>
        <w:t>Gemäss Praxis des Bundesverwaltungsgerichts liegen zum heutigen Zeitpunkt - unabhängig davon, ob es sich dabei um ein «take charge»- oder ein «take back»-Verfahren handelt, keine konkreten Gründe für die Annahme vor, das Asylverfahren und die Aufnahmebedingungen für Antragstellende in Kroatien würden systemische Schwachstellen im Sinne von Art. 3 Abs. 2 zweiter und dritter Satz Dublin-III-VO aufweisen (vgl. dazu das Urteil des BVGer E-1488/2020 vom 22. März 2023 [zur Publikation als Referenzurteil vorgesehen, vgl. Medienmitteilung des BVGer vom 31. März 2023], welches die seit dem Referenzurteil D-1611/2016 vom 22. März 2016 bestehende Praxis bestätigt, wonach Dublin-Überstellungen nach Kroatien grundsätzlich zulässig sind). Die Vorbringen des Beschwerdeführers erweisen sich mit Blick auf diese Rechtsprechung als unbehelflich. Insbesondere ist auf die zitierten Berichte zu Push-Backs an der kroatischen Grenze und zur Verweigerung des Zugangs zum Asylverfahren sowie zur Rechtsprechung des EGMR nicht näher einzugehen, gab der Beschwerdeführer doch zu Protokoll, dass er in Kroatien gar nicht habe um Asyl nachsuchen wollen und gegen seinen Willen registriert worden sei. Die Anwendung von Art. 3 Abs. 2 Dublin-III-VO ist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Der Beschwerdeführer macht geltend, ihm gehe es psychisch sehr schlecht und er sei «äusserst vulnerabel». Im ärztlichen Kurzbericht für das Bundesasylzentrum C._______ vom 4. Januar 2023 wurde neben Anpassungsstörungen eine emotional instabile Persönlichkeitsstörung (Borderline-Typ) diagnostiziert und ihm Medikamente verschrieben. Er befinde sich jedoch in einem guten Allgemeinzustand; akute Selbst- oder Fremdgefährdungsaspekte liessen sich zum Untersuchungszeitpunkt nicht feststellen. Im ärztlichen Kurzbericht vom 20. Januar 2023 wurden eine posttraumatische Belastungsstörung (Differenzialdiagnose: Anpassungsstörungen) sowie ein Vitamin-D-Mangel festgestellt. Zusätzlich wurde ihm ein Antidepressivum zur Schlafförderung verschrieben. Eine regelmässige ambulante psychiatrisch-psychotherapeutische Behandlung sei zwar indiziert, aufgrund der aktuellen Wartezeit für einen Therapieplatz im Ambulatorium für Folter- und Kriegsopfer des Universitätsspitals C._______ jedoch nicht umsetzbar, weshalb von einer Anmeldung abgesehen worden sei. Bei Bedarf seien Kriseninterventionen möglich. Gemäss Arztbericht vom 4. Februar 2023 wurde das Antidepressivum abgesetzt und durch ein angstlösendes Benzodiazepin ersetzt. Weiter wurde angeordnet, den Beschwerdeführer nicht von seiner Mutter zu trennen, und bis zum Folgetermin am 23. Februar 2023 die Seelsorge zu involvieren. Diesen Termin hat der Beschwerdeführer nicht wahrgenommen; er ist gemäss ärztlichem Kurzbericht vom 23. Februar 2023 aufgrund von Suizidalität vom Notfallpsychiater in die Psychiatrische Universitätsklinik C._______ eingewiesen worden, wo er sich vom 22. Februar bis zum 21. März 2023 aufgehalten hat. Der Austritt erfolgte in gegenseitigem Einverständnis «bei Fehlen von Selbst- und Fremdgefährdung». Im Arztbericht vom 24. Februar 2023 wird im Hinblick auf die psychische Stabilität und Gesundung des Beschwerdeführers dessen «Verbleib in der Schweiz, die Zusammenführung mit seiner Mutter sowie die Teilnahme an einem individuellen Therapieprogramm als dringend indiziert» angesehen. Die akute Verschlechterung der depressiven Symptomatik wurde auf die psychosoziale Belastung infolge des Nichteintretensentscheids der Vorinstanz zurückgeführt. Schliesslich wurden bei ihm gemäss dem provisorischen Austrittsbericht der Psychiatrischen Universitätsklinik C._______ vom 21. März 2023 eine posttraumatische Belastungsstörung, eine mittelgradige depressive Episode, durch Cannabinoide ausgelöste psychische und Verhaltensstörungen sowie ein Vitamin-B12-Mangel diagnostiziert. Diese Diagnose wurde gemäss ärztlichem Kurzbericht vom 14. April 2023 sowie dem Eintrittsbericht der Psychiatrischen Universitätsklinik C._______ vom 20. April 2023 erneut bestätigt - der Beschwerdeführer hat sich infolge zunehmender Anspannungszustände und rezidivierender Selbstverletzungen am 20. April 2023 ein zweites Mal selbst in die Psychiatrische Universitätsklinik C._______ eingewiesen.</w:t>
      </w:r>
    </w:p>
    <w:p>
      <w:r>
        <w:rPr>
          <w:b/>
        </w:rPr>
        <w:t>E. 6.3</w:t>
      </w:r>
    </w:p>
    <w:p>
      <w:r>
        <w:t>Wie die Vorinstanz zutreffend festhält und wie aus den eingereichten Arztberichten hervorgeht, sind die Diagnosen des Beschwerdeführers nicht derart schwerwiegend, dass seine Gesundheit bei einer Überstellung nach Kroatien ernsthaft gefährdet würde. Eine Verletzung von Art. 3 EMRK ist dementsprechend nicht zu befürchten. Auch ist anzumerken, dass der Beschwerdeführer freiwillig - und nicht auf ärztlichen Rat - in die Psychiatrische Universitätsklinik C._______ eingetreten ist.</w:t>
      </w:r>
    </w:p>
    <w:p>
      <w:r>
        <w:rPr>
          <w:b/>
        </w:rPr>
        <w:t>E. 6.4</w:t>
      </w:r>
    </w:p>
    <w:p>
      <w:r>
        <w:t>Es stellt sich jedoch die Frage, ob ein Selbsteintritt aus humanitären Gründen angezeigt ist. Der inzwischen 21-jährige Beschwerdeführer ist noch relativ jung und leidet an einer mittelgradigen depressiven Episode. Ausserdem befindet sich seine Mutter, mit der er - bis zur unfreiwilligen Trennung in Kroatien - zusammen geflüchtet ist, in der Schweiz im erweiterten Asylverfahren. Die dadurch erfolgte Trennung von seiner Mutter und die Eröffnung des Nichteintretensentscheids haben sich gemäss mehreren Arztberichten und der Einschätzung der Vorinstanz negativ auf seine psychische Gesundheit ausgewirkt, was sich u.a. auch in seinem rund einmonatigen Aufenthalt in der Psychiatrischen Universitätsklinik C._______ widerspiegelt. Zwar ist zwischen dem volljährigen Beschwerdeführer und seiner Mutter kein Abhängigkeitsverhältnis erkennbar, welches die Anwendung von Art. 16 Abs. 1 Dublin-III-VO gebieten würde (vgl. BVGE 2017 VI/5 E. 8.3); dennoch ist angesichts der Aktenlage (v.a. im Hinblick auf seine psychische Gesundheit) unzweifelhaft von einem besonderen Näheverhältnis zu seiner Mutter auszugehen - nicht zuletzt wegen der gemeinsamen traumatisierenden Fluchterfahrung.</w:t>
      </w:r>
    </w:p>
    <w:p>
      <w:r>
        <w:rPr>
          <w:b/>
        </w:rPr>
        <w:t>E. 6.5</w:t>
      </w:r>
    </w:p>
    <w:p>
      <w:r>
        <w:t>An dieser Stelle ist anzumerken, dass die Vorinstanz in ihrer Verfügung an einer Stelle (S. 7) das vom Beschwerdeführer geltend gemachte Verwandtschaftsverhältnis zu seiner Mutter als nicht erstellt erachtet. Vor dem Hintergrund jedoch, dass die Vorinstanz ansonsten durchs Band hinweg konstant von seiner Mutter gesprochen hat und auch sämtliche Umstände unter dieser Prämisse gewürdigt hat, kann nicht gefolgert werden, die Vorinstanz habe die Mutterschaft generell bestritten. Dies umso weniger, als sie die Frage in der Vernehmlassung nicht mehr aufgegriffen hat. Die Vorinstanz ging offensichtlich davon aus, dass es sich bei der fraglichen Person tatsächlich um die Mutter des Beschwerdeführers handelt, wenngleich sie dies zunächst - am Rande - infrage gestellt hatte. Es besteht folglich kein Anlass, die Angelegenheit zwecks weiterer Sachverhaltsabklärungen an die Vorinstanz zurückzuweisen.</w:t>
      </w:r>
    </w:p>
    <w:p>
      <w:r>
        <w:rPr>
          <w:b/>
        </w:rPr>
        <w:t>E. 6.6</w:t>
      </w:r>
    </w:p>
    <w:p>
      <w:r>
        <w:t>Die Vorinstanz hat somit das Selbsteintrittsrecht von Art. 17 Dublin-III-VO sowie Art. 29a Abs. 3 AsylV1 zu Recht nicht ausgeübt. Weder ist die Schweiz völkerrechtlich verpflichtet, auf das Asylgesuch einzutreten, noch liegen humanitäre Gründe vor, welche einen Selbsteintritt nahelegen würden.</w:t>
      </w:r>
    </w:p>
    <w:p>
      <w:r>
        <w:rPr>
          <w:b/>
        </w:rPr>
        <w:t>E. 6.7</w:t>
      </w:r>
    </w:p>
    <w:p>
      <w:r>
        <w:t>Vor diesem Hintergrund ist der Subeventualantrag, die Vorinstanz sei anzuweisen, individuelle Zusicherungen bezüglich des Zugangs zum Asylverfahren, adäquater medizinischer Versorgung sowie Unterbringung von den kroatischen Behörden einzuholen, abzuweisen.</w:t>
      </w:r>
    </w:p>
    <w:p>
      <w:r>
        <w:rPr>
          <w:b/>
        </w:rPr>
        <w:t>E. 7</w:t>
      </w:r>
    </w:p>
    <w:p>
      <w:r>
        <w:t>Die Vorinstanz ist demnach zu Recht gestützt auf Art. 31a Abs. 1 Bst. b AsylG auf das Asylgesuch des Beschwerdeführers nicht eingetreten und hat die Wegweisung nach Kroatien angeordnet.</w:t>
      </w:r>
    </w:p>
    <w:p>
      <w:r>
        <w:rPr>
          <w:b/>
        </w:rPr>
        <w:t>E. 8</w:t>
      </w:r>
    </w:p>
    <w:p>
      <w:r>
        <w:t>Nach dem Gesagten ist die Beschwerde abzuweisen. Mit dem vorliegenden Urteil fällt die am 9. März 2023 angeordnete aufschiebende Wirkung dahin.</w:t>
      </w:r>
    </w:p>
    <w:p>
      <w:r>
        <w:rPr>
          <w:b/>
        </w:rPr>
        <w:t>E. 9</w:t>
      </w:r>
    </w:p>
    <w:p>
      <w:r>
        <w:t>Entsprechend dem Ausgang des Verfahrens wären die Kosten dem Beschwerdeführer aufzuerlegen (Art. 63 Abs. 1 VwVG). Angesichts der Gewährung der unentgeltlichen Prozessführung nach Art. 65 Abs. 1 VwVG ist auf die Erhebung von Verfahrenskosten zu verzichten.</w:t>
      </w:r>
    </w:p>
    <w:p>
      <w:r>
        <w:rPr>
          <w:b/>
        </w:rPr>
        <w:t>E. 10</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