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F-1196/2021 vom 20. Februar 2023</w:t>
      </w:r>
    </w:p>
    <w:p>
      <w:r>
        <w:t>Bundesverwaltungsgericht, 2023-02-20, FR</w:t>
      </w:r>
    </w:p>
    <w:p>
      <w:r>
        <w:rPr>
          <w:b/>
        </w:rPr>
        <w:t xml:space="preserve">Quelle: </w:t>
      </w:r>
      <w:r>
        <w:t>https://mcp.opencaselaw.ch/entscheid/bvger_F-1196_2021</w:t>
      </w:r>
    </w:p>
    <w:p>
      <w:r>
        <w:t>FR: TAF F-1196/2021 du 20 février 2023</w:t>
      </w:r>
    </w:p>
    <w:p>
      <w:r>
        <w:t>IT: TAF F-1196/2021 del 20 febbraio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Tribunal de céans, qui statue comme autorité précédant le Tribunal fédéral (ci-après : le TF) en matière d'autorisations de séjour auxquelles le droit international (tel l'ALCP) confère un droit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(art. 48 al. 1 PA). Interjeté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arrêt du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3.2</w:t>
      </w:r>
    </w:p>
    <w:p>
      <w:r>
        <w:t>En l'occurrence, le SPOP a soumis sa proposition du 7 juillet 2020 à l'approbation du SEM en conformité avec la législation et la jurisprudence (cf. ATF 141 II 169 consid. 4 ; art. 4 let. e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proposition du SPOP d'octroyer à A._______ une autorisation de séjour en application de l'art. 20 de l'ordonnance du 22 mai 2002 sur l'introduction de la libre circulation des personnes (OLCP, RS 142.203) et peuvent s'écarter de l'appréciation faite par l'autorité cantonale.</w:t>
      </w:r>
    </w:p>
    <w:p>
      <w:r>
        <w:rPr>
          <w:b/>
        </w:rPr>
        <w:t>E. 3.3</w:t>
      </w:r>
    </w:p>
    <w:p>
      <w:r>
        <w:t>La portée et les enjeux de la procédure d'approbation, en lien notamment avec l'objet de la procédure respectivement l'objet du litige, ont été rappelés par le Tribunal fédéral.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3.4</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cf. ATAF 2020 VII/2 consid. 4.3.2 à 4.3.4 et 5.1).</w:t>
      </w:r>
    </w:p>
    <w:p>
      <w:r>
        <w:rPr>
          <w:b/>
        </w:rPr>
        <w:t>E. 3.5</w:t>
      </w:r>
    </w:p>
    <w:p>
      <w:r>
        <w:t>Ainsi, le Tribunal examinera, en premier lieu, les conditions relatives à l'octroi d'une autorisation de séjour au recourant fondée sur le droit de demeurer, en lien avec la notion de travailleur (cf. consid. 6 infra), respectivement en l'absence d'activité lucrative (cf. consid. 7 infra). En tant que nécessaire, il examinera ensuite une éventuelle application en particulier de l'art. 20 OLCP cum art. 30 al. 1 let. b LEI et 31 OASA (cf. consid. 8 infra).</w:t>
      </w:r>
    </w:p>
    <w:p>
      <w:r>
        <w:rPr>
          <w:b/>
        </w:rPr>
        <w:t>E. 4.1</w:t>
      </w:r>
    </w:p>
    <w:p>
      <w:r>
        <w:t>Dans la décision querellée, le SEM a retenu que l'intéressé ne remplissait pas les conditions d'octroi d'une autorisation de séjour fondée sur le droit à la libre circulation aux termes des art. 4, 6 et 24 par. 1 de l'Annexe I de l'Accord du 21 juin 1999 entre la Confédération suisse, d'une part, et la Communauté européenne et ses Etats membres, d'autre part, sur la libre circulation des personnes (ALCP, RS 0.142.112.681) ou 20 OLCP. A cet égard, l'autorité a premièrement relevé que le recourant ne possédait pas de moyens financiers suffisants lui permettant d'assurer son minimum vital sans prestations sociales. En outre, elle a estimé que la situation médicale de ce dernier, suite à son accident de la circulation, ne constituait pas un critère suffisant susceptible d'ouvrir, à lui seul, le droit exceptionnel que confère l'art. 31 al. 1 OASA. Par ailleurs, aucun motif ne s'opposait à son renvoi en Italie.</w:t>
      </w:r>
    </w:p>
    <w:p>
      <w:r>
        <w:rPr>
          <w:b/>
        </w:rPr>
        <w:t>E. 4.2</w:t>
      </w:r>
    </w:p>
    <w:p>
      <w:r>
        <w:t>Dans son recours, l'intéressé a fait valoir qu'il avait acquis la qualité de travailleur, en ayant exercé un métier du 3 décembre 2013 au 30 novembre 2014 et s'étant vu accordé par le Tribunal de prud'hommes de l'arrondissement de Lausanne une indemnité de 5'500 francs pour licenciement abusif en date du 16 février 2015. Il a soutenu que cette indemnité devrait être considérée comme un mois de salaire supplémentaire, ce qui permettrait d'admettre qu'il aurait travaillé en Suisse pendant plus d'un an. Le recourant a également mis en avant le fait qu'il n'avait perçu des prestations d'aide sociale que pendant quelques mois, alors qu'il attendait de pouvoir bénéficier des prestations de l'Office AI. En outre, il a relevé que sa première incapacité de travailler était due à un accident professionnel et que son état de santé s'était par la suite péjoré ensuite de son accident de la circulation. Il a donc estimé avoir le droit de demeurer en Suisse, pays dans lequel il aurait résidé plus de trente-cinq ans.</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réf. cit.).</w:t>
      </w:r>
    </w:p>
    <w:p>
      <w:r>
        <w:rPr>
          <w:b/>
        </w:rPr>
        <w:t>E. 5.2</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5.3</w:t>
      </w:r>
    </w:p>
    <w:p>
      <w:r>
        <w:t>En l'occurrence, A._______ est de nationalité italienne. Les dispositions de l'ALCP lui sont dès lors applicables.</w:t>
      </w:r>
    </w:p>
    <w:p>
      <w:r>
        <w:rPr>
          <w:b/>
        </w:rPr>
        <w:t>E. 6.1</w:t>
      </w:r>
    </w:p>
    <w:p>
      <w:r>
        <w:t>L'art. 6 par. 1 Annexe I ALCP prévoit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6.2</w:t>
      </w:r>
    </w:p>
    <w:p>
      <w:r>
        <w:t>En vertu de l'art. 23 al. 1 OLCP, les autorisations de séjour de courte durée, de séjour et frontalières UE/AELE peuvent être révoquées ou ne pas être prolongées, si les conditions requises pour leur délivrance ne sont plus remplies.</w:t>
      </w:r>
    </w:p>
    <w:p>
      <w:r>
        <w:rPr>
          <w:b/>
        </w:rPr>
        <w:t>E. 6.3</w:t>
      </w:r>
    </w:p>
    <w:p>
      <w:r>
        <w:t>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 et réf. cit.).</w:t>
      </w:r>
    </w:p>
    <w:p>
      <w:r>
        <w:rPr>
          <w:b/>
        </w:rPr>
        <w:t>E. 6.4</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 1251/70 (ci-après : le règlement n° 1251/70) et à la directive 75/34/CEE, « tels qu'en vigueur à la date de la signature de l'Accord ».</w:t>
      </w:r>
    </w:p>
    <w:p>
      <w:r>
        <w:rPr>
          <w:b/>
        </w:rPr>
        <w:t>E. 6.4.1</w:t>
      </w:r>
    </w:p>
    <w:p>
      <w:r>
        <w:t>L'art. 2 par. 1 let. b du règlement n°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w:t>
      </w:r>
    </w:p>
    <w:p>
      <w:r>
        <w:rPr>
          <w:b/>
        </w:rPr>
        <w:t>E. 6.4.2</w:t>
      </w:r>
    </w:p>
    <w:p>
      <w:r>
        <w:t>Le Tribunal fédéral a également jugé que l'art. 4 de l'annexe l ALCP - par référence au règlement (CEE) n° 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 (cf. ATF 141 II 1 consid. 4 ; arrêts du TF 2C_289/2017 du 4 décembre 2017 consid. 4.5.1 ; 2C_1026/2018 du 25 février 2021 consid. 4.2.4).</w:t>
      </w:r>
    </w:p>
    <w:p>
      <w:r>
        <w:rPr>
          <w:b/>
        </w:rPr>
        <w:t>E. 6.4.3</w:t>
      </w:r>
    </w:p>
    <w:p>
      <w:r>
        <w:t>L'expression « incapacité permanente de travail » désigne non seulement I'incapacité de travail dans Ie domaine professionnel traditionnel, mais comprend également les activités raisonnablement exigibles d'un travailleur dans une activité professionnelle alternative (cf. ATF 146 II 89 consid. 4 ; 147 II 35 consid. 4). Il en va de même, d'une part, lorsque la capacité de travail résiduelle ne permet plus d'exercer des activités professionnelles équivalentes à une « activité économique qualitativement et quantitativement réelle et effective ».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l'Office AI fournit une indication quant à « l'incapacité de travail durable » (cf. ATF 147 II 35 consid. 4.3.4 et réf cit.).</w:t>
      </w:r>
    </w:p>
    <w:p>
      <w:r>
        <w:rPr>
          <w:b/>
        </w:rPr>
        <w:t>E. 6.4.4</w:t>
      </w:r>
    </w:p>
    <w:p>
      <w:r>
        <w:t>Selon les Directives du SEM concernant l'introduction progressive de la libre circulation des personnes, le droit de demeurer s'interprète comme le droit du travailleur de maintenir sa résidence sur le territoire de l'Etat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(cf. Directives SEM OLCP, janvier 2023, ch. 8.3.2).</w:t>
      </w:r>
    </w:p>
    <w:p>
      <w:r>
        <w:rPr>
          <w:b/>
        </w:rPr>
        <w:t>E. 6.4.5</w:t>
      </w:r>
    </w:p>
    <w:p>
      <w:r>
        <w:t>L'art. 22 OLCP dispose enfin, notamment, que les ressortissants de l'UE qui ont le droit de demeurer en Suisse selon l'Accord sur la libre circulation des personnes reçoivent une autorisation de séjour UE/AELE.</w:t>
      </w:r>
    </w:p>
    <w:p>
      <w:r>
        <w:rPr>
          <w:b/>
        </w:rPr>
        <w:t>E. 6.5</w:t>
      </w:r>
    </w:p>
    <w:p>
      <w:r>
        <w:t>Dans le cas d'espèce, il n'est pas contesté par le SEM, ni par le SPOP avant lui, que l'intéressé a exercé une activité lucrative en Suisse. En effet, il ressort des pièces du dossier que ce dernier est entré en Suisse le 9 décembre 2013 pour venir y travailler en tant que caissier-magasinier dans l'entreprise V._______ à Renens (VD). Il a alors été mis au bénéfice d'une autorisation de séjour pour activité lucrative (cf. dossier cantonal, annonce d'arrivée). Il a par la suite changé de poste et a travaillé dès le 1er juin 2014 en tant que magasinier-vendeur pour l'entreprise W._______ à Chavannes (cf. dossier cantonal, pce. 1 p. 5). Le 4 septembre 2014, l'intéressé a été victime d'un accident professionnel, lequel a eu pour conséquence d'importants problèmes lombaires, une incapacité de travail à 100% jusqu'au 20 octobre 2014, puis à 50%, ainsi qu'un licenciement en date du 8 octobre 2014 pour le 30 novembre 2014 (cf. dossier cantonal, déclaration de sinistre LAA et pce. 44 p. 317).</w:t>
      </w:r>
    </w:p>
    <w:p>
      <w:r>
        <w:rPr>
          <w:b/>
        </w:rPr>
        <w:t>E. 6.6</w:t>
      </w:r>
    </w:p>
    <w:p>
      <w:r>
        <w:t>Contrairement à ce qu'a retenu la CDAP dans son arrêt du 2 décembre 2016, il faut admettre que l'intéressé venait d'acquérir la qualité de travailleur au sens de l'art. 6 par.1 Annexe I ALCP au moment de la fin de son activité lucrative. En effet, si le contrat de travail conclu entre ce dernier et V._______ ne figure pas au dossier, force est de constater que le recourant a été affilié à la Caisse cantonale vaudoise de compensation AVS pour l'entier du mois de décembre 2013, ce qui conduit le Tribunal à retenir que son contrat de travail devait courir dès le 1er décembre, bien que la prise d'emploi effective ait eu lieu le 9 décembre (cf. dossier cantonal, annonce d'arrivée et compte AVS). Le contrat conclu subséquemment avec W._______ ayant été résilié pour le 30 novembre 2014, le recourant a donc été employé durant un an sur le territoire suisse et avait de ce fait acquis la qualité de travailleur au sens de l'ALCP au moment de son licenciement, lequel a par ailleurs été ultérieurement considéré comme abusif (cf. dossier cantonal, pce. 44 pp. 318-319).</w:t>
      </w:r>
    </w:p>
    <w:p>
      <w:r>
        <w:rPr>
          <w:b/>
        </w:rPr>
        <w:t>E. 6.7</w:t>
      </w:r>
    </w:p>
    <w:p>
      <w:r>
        <w:t>Cependant, contrairement à ce qu'il affirme dans ses écritures, le recourant ne peut se prévaloir du droit de demeurer au sens de l'art. 4 Annexe I ALCP. En effet, le Tribunal constate que la cessation de l'activité lucrative du recourant à la fin du mois de novembre 2014 a eu pour cause son licenciement, et non la survenance en tant que telle de l'accident qui l'aurait empêché, à partir de cette date, de poursuivre son activité professionnelle. Il ressort en effet du dossier que l'intéressé ne s'est retrouvé en incapacité de travail à 100% que pour une courte période, du 4 septembre au 19 octobre 2014, avant de retrouver une capacité de travail à 50% depuis le 20 octobre 2014, puis de s'engager dans un parcours de reclassement professionnel (cf. dossier cantonal, déclaration de sinistre LAA et pce. 7). Cette mesure prise par l'Office AI démontre dès lors qu'il était à l'époque raisonnablement exigible de l'intéressé qu'il exerce une activité économique alternative, malgré les conséquences de son accident professionnel. Ce n'est que plus tard, durant son parcours de reclassement professionnel, et alors qu'il venait d'obtenir une place d'apprentissage de dessinateur en bâtiment, que le recourant a été victime de l'accident de voiture qui est à l'origine de ses problèmes actuels (cf. dossier cantonal, constat d'accident du 16.06.2016, pce. 22 pp. 111-119 et pce. 44 pp. 304-313), dont un important stress post-traumatique, lequel a indirectement conduit à la résiliation d'un commun accord de son contrat d'apprentissage pendant le temps d'essai (cf. dossier cantonal, pce. 41 p. 247 et pce. 44 p. 285 ; dossier TAF, act. 21). Les mesures de reclassement professionnel mises en place par l'Office AI ont toutefois continué jusqu'au 31 août 2018, date à laquelle elles ont été stoppées en raison d'une aggravation de l'état de santé de l'intéressé. L'Office AI a finalement reconnu que ce dernier se trouvait en incapacité de travail totale (à 100%) à partir du 1er juillet 2019 (cf. mémoire de recours, pce. 5).</w:t>
      </w:r>
    </w:p>
    <w:p>
      <w:r>
        <w:rPr>
          <w:b/>
        </w:rPr>
        <w:t>E. 6.8</w:t>
      </w:r>
    </w:p>
    <w:p>
      <w:r>
        <w:t>Conformément à la jurisprudence précitée (cf. consid. 6.4.1 supra), le Tribunal de céans doit se fonder sur la décision de l'AI pour déterminer la date de début de l'incapacité de travail de l'intéressé. Or, en date du 1er juillet 2019, le recourant n'avait plus la qualité de travailleur, ayant arrêté son activité lucrative le 30 novembre 2014, ce qui a pour conséquence qu'il ne peut se prévaloir d'un droit de demeurer au sens de l'art. 4 Annexe I ALCP.</w:t>
      </w:r>
    </w:p>
    <w:p>
      <w:r>
        <w:rPr>
          <w:b/>
        </w:rPr>
        <w:t>E. 6.9</w:t>
      </w:r>
    </w:p>
    <w:p>
      <w:r>
        <w:t>Enfin, il convient de préciser que le recourant a décroché, en novembre 2021, un contrat de durée indéterminée à 20% dans le domaine commercial auprès de Z._______ (cf. dossier TAF, act. 18 et 20). Toutefois, cet emploi a pris fin en date du 28 mars 2022 (cf. dossier TAF, act. 24), de sorte qu'il n'est pas nécessaire d'examiner dans le présent arrêt si le recourant peut actuellement se prévaloir d'une autorisation de séjour pour activité lucrative fondée sur cet emploi.</w:t>
      </w:r>
    </w:p>
    <w:p>
      <w:r>
        <w:rPr>
          <w:b/>
        </w:rPr>
        <w:t>E. 7</w:t>
      </w:r>
    </w:p>
    <w:p>
      <w:r>
        <w:t>Dans la mesure où l'intéressé avait déjà perdu la qualité de travailleur au moment de la survenance de son incapacité durable de travail - laquelle n'est au demeurant pas permanente (cf. dossier TAF, act. 20 et 22) - et ne pouvait donc pas se prévaloir d'un droit de demeurer en Suisse en application de l'art. 4 Annexe I ALCP, il sied encore d'examiner si ce dernier réalise les conditions légales pour continuer à séjourner en Suisse indépendamment de l'exercice d'une activité lucrative.</w:t>
      </w:r>
    </w:p>
    <w:p>
      <w:r>
        <w:rPr>
          <w:b/>
        </w:rPr>
        <w:t>E. 7.1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142 II 35 consid. 5.1 ; 144 II 113 consid. 4.1). Il importe peu, pour apprécier la situation économique du requérant, que ce dernier génère lui-même ses moyens financiers ou que ceux-ci lui soient procurés par un tiers (ATF 142 II 35 consid. 5.1 ; 135 II 265 consid. 3.3).</w:t>
      </w:r>
    </w:p>
    <w:p>
      <w:r>
        <w:rPr>
          <w:b/>
        </w:rPr>
        <w:t>E. 7.2</w:t>
      </w:r>
    </w:p>
    <w:p>
      <w:r>
        <w:t>En l'espèce, il n'est pas contesté que le recourant a bénéficié à deux reprises, entre décembre 2014 et janvier 2015 - montants depuis lors remboursés (cf. dossier cantonal, pce. 30 p. 181) -, puis depuis septembre 2018 (cf. dossier cantonal, pce. 37 p. 217, pce. 39 pp. 227-228 et pce. 42 p. 281 ; dossier TAF, act. 4, décision et budget RI) du revenu d'insertion, soit de l'aide sociale (cf. arrêt du TF 2C_95/2019 du 13 mai 2019 consid. 3.4). Il est par ailleurs admis qu'il touche désormais une rente AI à hauteur de 1'460,00 francs par mois, étant toujours en attente d'une décision de sa caisse de pension concernant une rente du 2ème pilier (cf. dossier TAF, act. 12). Dans ces conditions, les moyens financiers de l'intéressé doivent être considérés comme insuffisants au regard des art. 24 par. 1 et 2 Annexe I ALCP et 16 al. 1 OLCP, de sorte qu'il ne peut se prévaloir d'un droit à l'octroi d'une autorisation de séjour indépendante de toute activité économique.</w:t>
      </w:r>
    </w:p>
    <w:p>
      <w:r>
        <w:rPr>
          <w:b/>
        </w:rPr>
        <w:t>E. 8.1</w:t>
      </w:r>
    </w:p>
    <w:p>
      <w:r>
        <w:t>Il convient, finalement, d'analyser le cas sous l'angle de l'art. 20 OLCP. A teneur de cette disposition, si les conditions d'admission sans activité lucrative ne sont pas remplies au sens de l'ALCP ou au sens de la Convention instituant l'AELE (RS 0.632.31), une autorisation de séjour UE/AELE peut être délivrée lorsque des motifs importants l'exigent.</w:t>
      </w:r>
    </w:p>
    <w:p>
      <w:r>
        <w:rPr>
          <w:b/>
        </w:rPr>
        <w:t>E. 8.2</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arrêts du TAF F-6866/2019 du 23 août 2021 consid. 7.1 ; F-6272/2016 du 15 août 2018 consid. 4.3). Comme pour le cas de rigueur régi par l'art. 30 al. 1 let. b LEI, l'art. 20 OLCP ne confère pas de droit de présence en Suisse (cf. arrêts du TF 2C_545/2015 du 14 décembre 2015 consid. 5 ; 2C_59/2017 du 4 avril 2017 consid. 1.3), mais est de nature potestative. La liberté d'appréciation des autorités est toutefois limitée par les principes généraux de droit tels que notamment l'interdiction de l'arbitraire et l'égalité de traitement.</w:t>
      </w:r>
    </w:p>
    <w:p>
      <w:r>
        <w:rPr>
          <w:b/>
        </w:rPr>
        <w:t>E. 8.3</w:t>
      </w:r>
    </w:p>
    <w:p>
      <w:r>
        <w:t>A teneur de l'art. 30 al. 1 let. b LEI, il est possible de déroger aux conditions d'admission notamment dans le but de tenir compte des cas individuels d'une extrême gravité ou d'intérêts publics majeurs. 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 Selon la jurisprudence constante relative à la reconnaissance des cas de rigueur d'après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8.4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F-2367/2018 du 22 mai 2020 consid. 7.1.3 ;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8.5</w:t>
      </w:r>
    </w:p>
    <w:p>
      <w:r>
        <w:t>En l'espèce, s'agissant en premier lieu de la durée de présence en Suisse, le Tribunal relève que le recourant est entré pour la première fois en Suisse en 1972, alors qu'il était âgé d'à peine un an, pour y accompagner ses parents (cf. mémoire de recours, p. 1). Il y a vécu sans interruption et au bénéfice d'une autorisation d'établissement jusqu'en 1993, date à laquelle il est reparti en Italie pour y effectuer son service militaire, puis y travailler en tant que boucher. Il est revenu en Suisse en 1998, au bénéfice d'une autorisation de séjour pour activité lucrative, et y est resté jusqu'à fin 2004, lorsqu'il est rentré en Italie pour y gérer l'épicerie familiale (cf. dossier cantonal, pce.12 p. 70 et 84). Il est à nouveau entré en Suisse le 9 décembre 2013 pour y travailler et a été mis au bénéfice d'une autorisation de séjour pour activité lucrative (cf. dossier cantonal, annonce d'arrivée). Jusqu'au moment de la révocation de son autorisation de séjour par le SPOP le 17 juillet 2020, respectivement la décision du SEM du 17 février 2021 de refuser d'approuver l'octroi d'une autorisation de séjour fondée sur l'art. 20 OLCP, l'intéressé avait ainsi toujours séjourné en Suisse en toute légalité (cf. dossier cantonal, annonce d'arrivée et pce. 1, 27bis, 30 et 31). S'il importe ici de préciser que, selon la jurisprudence en la matière, le simple fait pour un étranger de séjourner en Suisse pendant de longues années ne permet pas d'admettre un cas de rigueur (cf. ATAF 2007/16 consid. 7), force est tout de même de constater que le recourant a séjourné en Suisse pendant un total de 37 ans, contre 13 ans de séjour en Italie. Cela étant dit, ce dernier a interrompu à deux reprises son séjour en Suisse pour retourner, et ce pendant plusieurs années, dans son pays d'origine. Il ne peut donc se fonder sur ses séjours antérieurs à 2013 pour alléguer un séjour de longue durée en Suisse, puisqu'il convient de ne considérer, dans l'analyse stricto sensu de la durée de sa présence en Suisse, que son séjour actuel, lequel a débuté le 9 décembre 2013. Cela signifie que l'intéressé séjourne en Suisse depuis plus de neuf ans, bien que ce séjour ne résulte, depuis le dépôt de son recours le 17 mars 2021, que de l'effet suspensif dû à la présente procédure, de sorte qu'il ne peut être, pour cette période, pris en considération que dans une mesure restreinte (cf., notamment, ATF 130 II 39 consid. 3 ; ATAF 2007/45 consid. 6.3 ; 2007/44 consid. 5.2). Aussi, la durée de l'actuel séjour de l'intéressé ne rentre pas dans la norme retenue par le Tribunal fédéral pour fonder un droit de séjour sur la base de l'art. 8 CEDH, respectivement pour assouplir les critères d'appréciation du cas de rigueur (cf. ATF 144 I 266 consid. 3.8 et 3.9 ; arrêt du TF 2C_528/2021 du 23 juin 2022 consid. 4.3 et 4.4 ; ATAF 2020 VII/2 consid. 9.2.1). Toutefois, force est de retenir que le recourant a passé toute son enfance et son adolescence en Suisse, soit les périodes essentielles au développement de sa personnalité, de son cercle social et de son intégration dans un milieu déterminé. Aussi, si la durée de ses séjours successifs ne peut, en tant que telle, fonder une dérogation aux conditions d'admission, il convient tout de même d'en tenir compte, et ce de manière substantielle, dans l'examen global de la situation de l'intéressé.</w:t>
      </w:r>
    </w:p>
    <w:p>
      <w:r>
        <w:rPr>
          <w:b/>
        </w:rPr>
        <w:t>E. 8.6</w:t>
      </w:r>
    </w:p>
    <w:p>
      <w:r>
        <w:t>Sous l'angle de l'intégration sociale, il sied de retenir en faveur du recourant son niveau de français manifestement suffisant, ce dernier étant en mesure de travailler et d'écrire dans cette langue. L'intéressé détient également un cercle social en Suisse, notamment des membres de sa famille, dont sa soeur, ainsi que des amis d'enfance avec qui il aurait toujours gardé contact (cf. dossier TAF, pce. 8). Il ne ressort toutefois pas des pièces du dossier qu'il serait particulièrement investi dans la vie associative et culturelle de son canton ou de sa commune de résidence, par exemple en participant activement à plusieurs sociétés locales (cf. arrêt du TAF F-3404/2019 du 12 mai 2021 consid. 6.3). Force est également de rappeler que le recourant a bénéficié du revenu d'insertion, soit de l'aide sociale, à deux reprises (cf. consid. 7.2 supra). En outre, il fait l'objet de plusieurs poursuites, pour un montant total de 8'912,49 francs (cf. dossier TAF, act. 4, extrait du registre des poursuites). Toutefois, on retiendra que c'est ce statut de débiteur qui l'a en partie poussé à faire des démarches auprès de la Justice de Paix du district de la Riviera-Pays-D'Enhaut, afin de pouvoir bénéficier d'une curatelle de représentation et de gestion. Cette mesure a été mise en place le 16 juillet 2019 et a pu être levée le 27 septembre 2021 suite à l'amélioration de l'état de santé de l'intéressé (cf. dossier TAF, act. 21, décision du 27 septembre 2021). Ceci démontre que la situation du recourant a dernièrement connu une amélioration notable, et que ce dernier fait tous les efforts nécessaires pour s'en sortir et parvenir à son indépendance, tant sur le plan administratif que financier. De ce fait, les poursuites ouvertes contre l'intéressé doivent être relativisées, au vu de son état de santé au moment où les dettes ont été contractées (cf. consid. 7.8 supra). Enfin, s'agissant du respect de l'ordre et de la sécurité publics, il ressort du dossier qu'une ordonnance pénale a été rendue à l'encontre du recourant en date du 5 juin 2018 pour une infraction à la LEI, ce dernier ayant tenté, le 2 avril 2018, de traverser la frontière suisse depuis l'Italie avec sa compagne de l'époque, laquelle ne possédait pas les documents nécessaires pour entrer en Suisse. Il a été condamné à une peine-pécuniaire de 30 jours-amende à 80 francs, dont l'exécution a été suspendue avec fixation d'un délai d'épreuve de deux ans, ainsi qu'à une amende de 300 francs (cf. dossier cantonal, pce. 32-34).</w:t>
      </w:r>
    </w:p>
    <w:p>
      <w:r>
        <w:rPr>
          <w:b/>
        </w:rPr>
        <w:t>E. 8.7</w:t>
      </w:r>
    </w:p>
    <w:p>
      <w:r>
        <w:t>Sur le plan médical, il convient de relever que l'intéressé a souffert, à la suite de son accident professionnel survenu le 4 septembre 2014 de divers problèmes physiques, notamment une déstabilisation vertébrale, qui ont motivé sa prise en charge par l'AI et les mesures de reclassement professionnel déjà mentionnées plus haut (cf. consid. 6.6 et 6.7 supra). Son état, en particulier psychique, s'est dégradé suite à l'accident de la circulation dont il a été victime le 16 juin 2016. Un diagnostic de stress post-traumatique, de trouble panique et de dépression a été posé, l'intéressé souffrant de troubles du sommeil, de concentration et de la mémoire, ne parvenant plus à conduire, se sentant honteux et pas en sécurité et étant sujet à des crises d'angoisse et à des compulsions alimentaires. Il a également dû être hospitalisé à plusieurs reprises en raison d'épisodes dépressifs sévères, de troubles du comportement et d'idées suicidaires scénarisées (cf. dossier TAF, act. 21 ; dossier cantonal, pce. 44 pp. 304-313). A ces troubles d'ordre psychique sont en outre venus s'ajouter divers problèmes somatiques, notamment une hypertension artérielle, une hypercholestérolémie, un prédiabète, des douleurs dorso-lombaires et une dysfonction de l'articulation temporo-mandibulaire (cf. dossier cantonal, pce. 44 pp. 304-313). Le Tribunal constate ainsi que les difficultés rencontrées par le recourant sur les plans physique et psychique trouvent pour la plupart leur source dans l'accident dont il a été victime le 16 juin 2016, sans qu'aucune responsabilité ne puisse lui être attribuée. Or, cet accident, de même que l'accident professionnel du 4 septembre 2014, est survenu sur le territoire suisse, alors que l'intéressé s'y trouvait pour participer à la vie économique, ce qui doit être pris en considération dans le présent examen.</w:t>
      </w:r>
    </w:p>
    <w:p>
      <w:r>
        <w:rPr>
          <w:b/>
        </w:rPr>
        <w:t>E. 8.8</w:t>
      </w:r>
    </w:p>
    <w:p>
      <w:r>
        <w:t>Concernant l'intégration professionnelle du recourant, celle-ci a déjà été exposée dans le présent arrêt (cf. consid. 6.5 à 6.7, ainsi que 6.9 supra). Compte tenu des graves problèmes de santé du recourant, la volonté dont celui-ci a fait preuve pour retrouver une activité professionnelle ainsi que son souhait de pouvoir reprendre un jour le travail à 100% afin de ne plus dépendre des prestations de l'Etat (cf. dossier TAF, act. 18) sont à mettre à son crédit. En effet, ceci témoigne d'un désir louable de se prendre en charge et de retrouver une certaine indépendance financière, même partielle.</w:t>
      </w:r>
    </w:p>
    <w:p>
      <w:r>
        <w:rPr>
          <w:b/>
        </w:rPr>
        <w:t>E. 8.9</w:t>
      </w:r>
    </w:p>
    <w:p>
      <w:r>
        <w:t>Dans ces circonstances, au vu notamment de son état de santé précaire, de son âge relativement avancé (51 ans) et de sa capacité de travail réduite (25%), le Tribunal considère qu'un éventuel retour en Italie exposerait en plus le recourant à des difficultés de réinsertion professionnelle susceptibles d'affecter considérablement son indépendance financière et son équilibre personnel. A cela s'ajoute le fait qu'il prétend ne plus avoir de cercle social ou familial dans son pays d'origine. Il a en effet divorcé de son épouse le 8 mars 2017 et ne semble n'avoir aucun contact avec ses deux enfants aujourd'hui majeurs (cf. dossier TAF, pce. 8 ; dossier cantonal, pce. 27 pp. 136-138). Quant à ses parents, ils ne sont en toute vraisemblance plus en état de le soutenir dans son processus de réintégration (cf. dossier TAF, pce. 8). Or, le soutien apporté par le réseau social et l'accompagnement médical bien établi dont est entouré le recourant en Suisse ont sans aucun doute contribué à l'amélioration de son état psychique et de sa situation administrative. Il serait dès lors primordial, dans l'hypothèse d'un retour en Italie, qu'il puisse bénéficier d'un réseau familial, social et professionnel similaire afin de le soutenir dans cette transition. Tel ne serait toutefois pas le cas en l'espèce, à la lumière du dossier (cf. dossier TAF, pce. 8 ; dossier cantonal, pce. 44 pp. 304-313), de sorte qu'une rechute importante serait à craindre en cas de rupture de son entourage social et de son suivi médical (cf. dossier TAF, pce. 21 ; dossier cantonal, pce. 44). Force est également de souligner que le recourant a toujours vécu en Suisse dans la légalité, qu'il y a travaillé tant qu'il en a eu la capacité, qu'il a exprimé le désir de retrouver dès que possible sa pleine capacité de travail afin de pouvoir être indépendant sur le plan financier, qu'il a effectué l'ensemble de sa scolarité en Suisse et y a passé les années les plus importantes pour le développement de sa personnalité.</w:t>
      </w:r>
    </w:p>
    <w:p>
      <w:r>
        <w:rPr>
          <w:b/>
        </w:rPr>
        <w:t>E. 8.10</w:t>
      </w:r>
    </w:p>
    <w:p>
      <w:r>
        <w:t>Aussi, au vu de l'ensemble des éléments qui précèdent, le Tribunal se doit de constater qu'il s'agit en l'occurrence d'un cas limite, compte tenu notamment de l'absence d'attaches familiales en Suisse et de la situation financière de l'intéressé. Toutefois, au regard des efforts accomplis par ce dernier pour son intégration professionnelle, ainsi que de son état de santé et de son enfance passée en Suisse, et suite à une pondération de l'ensemble des éléments du dossier, le Tribunal est amené à reconnaître que celui-ci se trouve dans une situation justifiant la reconnaissance en sa faveur d'un cas de rigueur grave au sens de l'art. 20 OLCP cum art. 30 al. 1 let. b LEI.</w:t>
      </w:r>
    </w:p>
    <w:p>
      <w:r>
        <w:rPr>
          <w:b/>
        </w:rPr>
        <w:t>E. 9.1</w:t>
      </w:r>
    </w:p>
    <w:p>
      <w:r>
        <w:t>Au vu de ce qui précède, le recours est admis et la décision du 17 février 2021 est annulée. Statuant lui-même, le Tribunal approuve l'octroi en faveur du recourant d'une autorisation de séjour en application des art. 20 OLCP cum 30 al. 1 let. b LEI (cf. arrêt du TAF F-2355/2018 du 19 février 2020 consid. 10).</w:t>
      </w:r>
    </w:p>
    <w:p>
      <w:r>
        <w:rPr>
          <w:b/>
        </w:rPr>
        <w:t>E. 9.2</w:t>
      </w:r>
    </w:p>
    <w:p>
      <w:r>
        <w:t>Obtenant gain de cause et ayant été mis au bénéfice de l'assistance judiciaire partielle par décision incidente du 21 avril 2021, l'intéressé n'a pas à supporter de frais de procédure, pas plus que l'autorité qui succombe (art. 63 al. 1 et 2 PA en relation avec les art. 1 à 3 du règlement du 21 février 2008 concernant les frais, dépens et indemnités fixés par le Tribunal administratif fédéral [FITAF ; RS 173.320.2]).</w:t>
      </w:r>
    </w:p>
    <w:p>
      <w:r>
        <w:rPr>
          <w:b/>
        </w:rPr>
        <w:t>E. 9.3</w:t>
      </w:r>
    </w:p>
    <w:p>
      <w:r>
        <w:t>Le recourant aurait en principe droit à des dépens (art. 64 al. 1 PA en relation avec l'art. 7 FITAF). Dans le cas particulier, il ne se justifie toutefois pas d'en allouer, dès lors que l'intéressé a agi par l'entremise du Centre Social Protestant (CSP) Vaud qui fournit ses prestations de manière gratuite et ne facture donc ni services, ni débours à ses mandants (cf. notamment l'arrêt du TAF F-2227/2019 du 8 mai 2021 consid. 9 in fine et réf. cit.). Dès lors que les dépens ne peuvent être alloués qu'à la partie et non à son représentant (art. 64 PA), l'on ne saurait retenir, compte tenu de la gratuité des services fournis par le CSP, que la présente procédure a occasionné au recourant des frais relativement élevés au sens des dispositions précitées. Dans ces conditions, il ne peut prétendre à l'octroi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