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F-1194/2021 vom 12. Dezember 2022</w:t>
      </w:r>
    </w:p>
    <w:p>
      <w:r>
        <w:t>Bundesverwaltungsgericht, 2022-12-12, FR</w:t>
      </w:r>
    </w:p>
    <w:p>
      <w:r>
        <w:rPr>
          <w:b/>
        </w:rPr>
        <w:t xml:space="preserve">Quelle: </w:t>
      </w:r>
      <w:r>
        <w:t>https://mcp.opencaselaw.ch/entscheid/bvger_F-1194_2021</w:t>
      </w:r>
    </w:p>
    <w:p>
      <w:r>
        <w:t>FR: TAF F-1194/2021 du 12 décembre 2022</w:t>
      </w:r>
    </w:p>
    <w:p>
      <w:r>
        <w:t>IT: TAF F-1194/2021 del 12 dicembre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(cf. ATAF 2014/1 consid. 2 et 2011/1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respectivement la prolongation d'une autorisation de séjour en application de l'art. 85 de l'ordonnance relative à l'admission, au séjour et à l'exercice d'une activité lucrative (OASA, RS 142.201 ; cf. ATF 141 II 169 consid. 4 ainsi que l'art. 4 let. d et l'art. 5 let. d de l'ordonnance du DFJP relative aux autorisations et aux décisions préalables dans le domaine du droit des étrangers soumises à la procédure d'approbation [ci-après : OA-DFJP ; RS 142.201.1]). Il s'ensuit que, ni le SEM, ni a fortiori le Tribunal, ne sont liés par la décision du SMIG du 1er octobre 2020 d'octroyer une autorisation de séjour à l'intéressé et peuvent s'écarter de l'appréciation faite par l'autorité cantonale.</w:t>
      </w:r>
    </w:p>
    <w:p>
      <w:r>
        <w:rPr>
          <w:b/>
        </w:rPr>
        <w:t>E. 4</w:t>
      </w:r>
    </w:p>
    <w:p>
      <w:r>
        <w:t>L'objet du litige porte sur la question du renouvellement de l'autorisation de séjour du recourant (cf. arrêt du TF 2C_800/2019 du 7 février 2020 consid. 3.4.3 et 3.4.4). Il convient donc de se pencher sur les bases légales régissant la poursuite de son séjour en Suisse.</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LEI, le conjoint d'un ressortissant suisse ainsi que ses enfants célibataires de moins de 18 ans ont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propres à justifier l'existence de domiciles séparés peuvent être invoquées (arrêt du TAF F-2504/2019 du 5 mai 2021 consid. 4.5).</w:t>
      </w:r>
    </w:p>
    <w:p>
      <w:r>
        <w:rPr>
          <w:b/>
        </w:rPr>
        <w:t>E. 4.2</w:t>
      </w:r>
    </w:p>
    <w:p>
      <w:r>
        <w:t>En l'espèce, le couple formé par le recourant et sa femme, marié en 2016, s'est séparé au plus tard suite à l'audience de conciliation qui s'est tenue le 30 avril 2018 par devant le Tribunal civil de Neuchâtel (cf. mémoire de recours, para. 20, page 6). Ensuite de la séparation du couple, le recourant ne peut plus se prévaloir de l'art. 42 al. 1 LEI pour demeurer sur territoire helvétique (ATF 141 II 169 consid. 5.2.1 ; arrêt du TF 2C_401/2018 du 17 septembre 2018 consid. 3.1). Dès lors, il convient d'examiner si le recourant peut se prévaloir d'un droit à la poursuite de son séjour en Suisse en vertu de l'art. 50 LEI (cf. arrêt du TF 2C_955/2017 du 5 mars 2018 consid. 3.1).</w:t>
      </w:r>
    </w:p>
    <w:p>
      <w:r>
        <w:rPr>
          <w:b/>
        </w:rPr>
        <w:t>E. 4.3</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Les deux conditions posées par l'art. 50 al. 1 let. a LEI sont cumulatives (ATF 140 II 345 consid. 4 et 136 II 113 consid. 3.3.3). La période minimale de trois ans de l'union conjugale commence à courir dès le début de la cohabitation effective des époux en Suisse et s'achève au moment où ceux-ci cessent de faire ménage commun (cf. ATF 140 II 345 consid. 4.1).</w:t>
      </w:r>
    </w:p>
    <w:p>
      <w:r>
        <w:rPr>
          <w:b/>
        </w:rPr>
        <w:t>E. 4.4</w:t>
      </w:r>
    </w:p>
    <w:p>
      <w:r>
        <w:t>En l'espèce, Il sied en premier lieu de rappeler que le couple formé par le recourant et sa femme a célébré son mariage en date du 25 mars 2016 (cf. supra, let. B.b) et que le recourant est entré en Suisse le 24 septembre 2016 (cf. supra, let. B.c), au bénéfice d'une autorisation de séjour par regroupement familial. Par la suite, le 8 janvier 2018, la femme du recourant a déposé, auprès du Tribunal civil de La Chaux-de-Fonds, une requête de mesures protectrices de l'union conjugale (cf. supra, let. C.a). A l'appui de sa requête, elle a indiqué qu'il n'y avait « plus de vie commune depuis, longtemps déjà ». Le recourant, quant à lui, a affirmé dans son mémoire de recours que le couple se serait séparé suite à l'échec de l'audience de conciliation qui s'était tenue le 30 avril 2018 (cf. mémoire de recours, para. 20, page 6). Il en découle que la vie commune du couple a duré, au plus, 19 mois.</w:t>
      </w:r>
    </w:p>
    <w:p>
      <w:r>
        <w:rPr>
          <w:b/>
        </w:rPr>
        <w:t>E. 4.5</w:t>
      </w:r>
    </w:p>
    <w:p>
      <w:r>
        <w:t>Le SEM a donc considéré, à juste titre, que la vie commune des époux, séparés au plus tard dès le 30 avril 2018, avait duré manifestement moins de trois ans, ce qui n'a du reste pas été contesté par le recourant. Les deux conditions de l'art. 50 al. 1 let. a LEI étant cumulatives, il n'y a dès lors pas lieu de déterminer si l'intéressée remplit celle de l'intégration réussie.</w:t>
      </w:r>
    </w:p>
    <w:p>
      <w:r>
        <w:rPr>
          <w:b/>
        </w:rPr>
        <w:t>E. 5.1</w:t>
      </w:r>
    </w:p>
    <w:p>
      <w:r>
        <w:t>Le législateur a également prévu un droit à l'octroi d'une autorisation de séjour, respectivement à la prolongation de sa durée de validité, si la poursuite du séjour en Suisse s'impose pour des raisons personnelles majeures (art. 50 al. 1 let. b LEI). 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137 II 345 consid. 3.2.3). L'art. 50 al. 2 LEI précise que les « raisons personnelles majeures » sont notamment données lorsque le conjoint est victime de violence conjugale, que le mariage a été conclu en violation de la libre volonté d'un des conjoints ou que la réintégration sociale dans le pays de provenance semble fortement compromise.</w:t>
      </w:r>
    </w:p>
    <w:p>
      <w:r>
        <w:rPr>
          <w:b/>
        </w:rPr>
        <w:t>E. 5.3</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 cf aussi arrêt TAF F-6739/2019 du 26 juillet 2022 consid. 5.3). La violence conjugale doit par conséquent revêtir une certaine intensité (cf. ATF 138 II 393 consid. 3.1 ; arrêt du TF 2C_365/2020 du 26 août 2020 consid. 4.1). En outre, la maltraitance doit en principe comporter un caractère systématique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(cf. ATF 138 II 229 consid. 3.2.2 ; arrêt du TF 2C_365/2020 précité consid. 4.1).</w:t>
      </w:r>
    </w:p>
    <w:p>
      <w:r>
        <w:rPr>
          <w:b/>
        </w:rPr>
        <w:t>E. 5.4</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réserver l'octroi d'une autorisation de séjour aux cas de violences conjugales atteignant une certaine gravité ou intensité. A titre d'exemple, le TF a considéré qu'il n'y avait pas lieu d'appliquer l'art 50 al. 1 let. b et al. 2 LEI dans un cas où il était établi que l'épouse du recourant avait proféré à son encontre des cris et l'avait giflé une fois et dans un autre où la recourante avait allégué avoir reçu une gifle au cours d'une dispute et avoir été chassée du domicile conjugal (cf. ATF 136 II 1 consid. 5.4 ;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LEI (cf. arrêt du TF 2C_693/2019 du 21 janvier 2020 consid. 4.2 et jurisp. cit.).</w:t>
      </w:r>
    </w:p>
    <w:p>
      <w:r>
        <w:rPr>
          <w:b/>
        </w:rPr>
        <w:t>E. 5.5</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2C_693/2019 précité consid. 4.2 et jurisp. cit.).</w:t>
      </w:r>
    </w:p>
    <w:p>
      <w:r>
        <w:rPr>
          <w:b/>
        </w:rPr>
        <w:t>E. 5.6</w:t>
      </w:r>
    </w:p>
    <w:p>
      <w:r>
        <w:t>L'existence de violences conjugales, physiques et/ou psychiques, ne saurait être admise trop facilement, notamment pour des motifs de contrôle des flux migratoires (cf. ATF 142 I 152 consid. 6.2). C'est pourquoi la personne étrangère qui se prétend victime de violences conjugales sous l'angle de l'art. 50 al. 1 let. b et al. 2 LEI est soumise à un devoir de coopération accru (art. 90 LEI ; cf. arrêt du TF 2C_361/2018 du 21 janvier 2019 consid. 4.3).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2C_365/2020 précité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5.7</w:t>
      </w:r>
    </w:p>
    <w:p>
      <w:r>
        <w:t>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 Comme il s'agit de cas de rigueur survenant à la suite de la dissolution de la famille, en relation avec l'autorisation de séjour découlant du mariage, il convient en outre de tenir compte des circonstances qui ont conduit à la dissolution de celui-ci, telles que le décès du conjoint (cf. ATF 137 II 345 consid. 3.2.3 ; 137 II 1 consid. 4.1).</w:t>
      </w:r>
    </w:p>
    <w:p>
      <w:r>
        <w:rPr>
          <w:b/>
        </w:rPr>
        <w:t>E. 6.1</w:t>
      </w:r>
    </w:p>
    <w:p>
      <w:r>
        <w:t>En l'occurrence, il convient d'examiner si les actes dont le recourant s'est dit être victime sont constitutifs de violences conjugales et dans l'affirmative, s'ils présentent en soi le degré d'intensité requis par la jurisprudence pour ouvrir un droit à la prolongation de son autorisation de séjour sur la base de l'art. 50 al. 1 let. b LEI.</w:t>
      </w:r>
    </w:p>
    <w:p>
      <w:r>
        <w:rPr>
          <w:b/>
        </w:rPr>
        <w:t>E. 6.2</w:t>
      </w:r>
    </w:p>
    <w:p>
      <w:r>
        <w:t>Dans la décision attaquée, le SEM a considéré qu'il ne ressortait pas objectivement du dossier que le recourant aurait été victime de violences systématiques de la part de son épouse au point que l'on ne puisse plus exiger de lui qu'il poursuive l'union conjugale parce que cette situation risquait de le perturber gravement (Décision du SEM, p. 5). Pour l'autorité de première instance, les conflits conjugaux relatés au dossier s'inscrivaient avant tout dans le contexte d'une relation de couple ne correspondant pas aux attentes mutuelles des époux (id.). S'agissant des violences conjugales invoquées, il y avait lieu de constater qu'à aucun moment, pendant la vie commune avec son épouse, le recourant n'avait cherché une réelle protection dans le contexte des conflits allégués. L'intéressé n'avait en outre produit aucun certificat médical attestant l'existence de violences psychiques dirigées à son encontre par son épouse. Dans ces circonstances, les contraintes qui avaient été retenues par le Centre LAVI à Neuchâtel doivent être appréciées avec circonspection, d'autant plus que la première consultation de l'intéressé avec le Centre LAVI a eu lieu le 31 juillet 2018, soit quelque sept mois à compter de la séparation effective des époux. Au demeurant, l'attestation délivrée par le Centre LAVI ne reposait que sur les déclarations de l'intéressé et ne permettait nullement d'établir le degré de gravité et le caractère systématique des violences psychiques dont il aurait été victime. Par conséquent, le vécu de l'union conjugale tel qu'exposé par les époux ne saurait atteindre le degré de gravité exigé par la loi permettant de retenir des violences conjugales qui imposeraient la poursuite du séjour de l'intéressé en Suisse. Même si les parcours de vie propres à chacun des conjoints avaient pu émailler leur vie de couple, aucun élément objectif au dossier ne permettait toutefois d'attester que l'ex-épouse du recourant aurait cherché à exercer sur son époux un pouvoir et un ascendant durable.</w:t>
      </w:r>
    </w:p>
    <w:p>
      <w:r>
        <w:rPr>
          <w:b/>
        </w:rPr>
        <w:t>E. 6.3</w:t>
      </w:r>
    </w:p>
    <w:p>
      <w:r>
        <w:t>A l'appui de son recours, ce dernier a fait valoir que les violences conjugales dont il avait été victime ne se résumaient pas à de simples disputes épisodiques, mais présentaient en soi le degré d'intensité requis par la jurisprudence pour ouvrir un droit à la prolongation de son autorisation de séjour sur la base de l'art. 50 al. 1 let. b LEI. Son ex-épouse lui aurait imposé la présence de son ex-époux et l'aurait menacé, en lui soustrayant de l'argent, pour avoir de l'emprise sur lui (mémoire de recours, para 11). Le recourant aurait également été l'objet de crises de jalousie, d'insultes, de harcèlement par messages ou appels téléphoniques à l'employeur, d'interdiction de sortir, de faire du sport ou de voir ses amis, de menaces ou de dénonciations calomnieuses à la justice (id., para 12). L'ex-épouse aurait menacé régulièrement de se suicider si le recourant portait plainte ou la quittait (id., para 12). Tout ceci aurait généré chez le recourant un état d'anxiété. S'il ne se serait pas, dans un premier temps, adressé aux organismes appropriés, c'est qu'il ne connaissait pas leur existence (id., para 32). Le recourant a ainsi reproché à l'autorité inférieure de n'avoir tenu compte que d'une partie des déclarations qu'il avait faites par exemple lors de sa première audition par devant la gendarmerie de Neuchâtel, où il avait indiqué avoir été régulièrement menacé par téléphone, contraint de rester dans le domicile conjugal, voire empêché d'y rentrer ou avoir été harcelé par son épouse sur son lieu de travail et d'avoir minimisé les propos rapportés par son ex-épouse en sa faveur (cf. recours p. 13).</w:t>
      </w:r>
    </w:p>
    <w:p>
      <w:r>
        <w:rPr>
          <w:b/>
        </w:rPr>
        <w:t>E. 6.4</w:t>
      </w:r>
    </w:p>
    <w:p>
      <w:r>
        <w:t>Dans sa réponse du 4 mai 2021, l'autorité inférieure s'est limitée à constater qu'aucun élément susceptible de modifier son appréciation n'avait été invoqué et a dès lors déclaré maintenir l'intégralité des considérants de sa décision.</w:t>
      </w:r>
    </w:p>
    <w:p>
      <w:r>
        <w:rPr>
          <w:b/>
        </w:rPr>
        <w:t>E. 6.5</w:t>
      </w:r>
    </w:p>
    <w:p>
      <w:r>
        <w:t>Dans le cadre de sa réplique du 9 juin 2021, le recourant a, en particulier, rappelé avoir transmis plusieurs documents établis par des professionnels spécialisés dans le domaine des violences conjugales et soutenu que les moyens de preuve produits constituaient un faisceau d'indices suffisants au sujet des différentes formes de violence dont il avait été victime. Il a réitéré avoir été l'objet de « chantage affectif » de la part de son épouse et avoir subi des violences psychiques.</w:t>
      </w:r>
    </w:p>
    <w:p>
      <w:r>
        <w:rPr>
          <w:b/>
        </w:rPr>
        <w:t>E. 7.1</w:t>
      </w:r>
    </w:p>
    <w:p>
      <w:r>
        <w:t>Au cours des diverses procédures, notamment pénales, s'étant tenues dans le canton de Neuchâtel, le recourant et sa femme ont tous deux été entendus séparément, les 23 et 24 juillet 2018 par-devant la police neuchâteloise, sur les circonstances entourant leur mariage en Tunisie et les causes de leur séparation.</w:t>
      </w:r>
    </w:p>
    <w:p>
      <w:r>
        <w:rPr>
          <w:b/>
        </w:rPr>
        <w:t>E. 7.1.1</w:t>
      </w:r>
    </w:p>
    <w:p>
      <w:r>
        <w:t>Selon les dires du recourant, au sujet des violences conjugales alléguées, celui-ci a déclaré qu'il avait été menacé téléphoniquement par sa femme, et que celle-ci lui aurait indiqué qu'elle le dénoncerait au service des migrations s'il ne lui versait pas d'argent pour la réparation de sa voiture. Il a en outre allégué que depuis leur séparation en date du 15 décembre 2017 et jusqu'au lundi 23 juillet 2018, sa femme l'aurait injurié quasi-quotidiennement par téléphone en le traitant notamment de « connard » et « tu es de la merde ». Par ailleurs, il a également allégué que sa femme l'aurait enfermé dans leur logement à (...), en confisquant les clés de ce dernier (événement s'étant déroulé entre septembre 2016 et août 2017). Durant la même période, sa femme l'aurait également empêché, à une reprise, de rentrer dans leur logement en refusant de lui ouvrir la porte. De plus, depuis mars 2018, il aurait été harcelé par son épouse par téléphone. Enfin, le dimanche 31 décembre 2017, sa femme l'aurait menacé de mettre fin à ses jours si celui-ci ne revenait pas vivre au domicile conjugal (cf. PV de police du canton de Neuchâtel du 23 juillet 2018, page 2, in Dossier SEM, p. 27)</w:t>
      </w:r>
    </w:p>
    <w:p>
      <w:r>
        <w:rPr>
          <w:b/>
        </w:rPr>
        <w:t>E. 7.1.2</w:t>
      </w:r>
    </w:p>
    <w:p>
      <w:r>
        <w:t>Pour sa part, la femme du recourant, auditionnée un jour plus tard, a dans l'ensemble nié la véracité des faits allégués par son époux, notamment l'ensemble des injures et menaces, mais elle a reconnu lui avoir effectivement envoyé un message par téléphone le dimanche 04 mars 2018 dans lequel elle l'aurait menacé selon les termes suivants "je vais me occuper pour être sûr que tu te fous plus jamais de moi" (sic). De plus, elle a dit qu'il lui devait de l'argent mais a affirmé ne l'avoir jamais menacé pour obtenir son dû (cf. PV de police du canton de Neuchâtel du 23 juillet 2018, page 2, in Dossier SEM, p. 27).</w:t>
      </w:r>
    </w:p>
    <w:p>
      <w:r>
        <w:rPr>
          <w:b/>
        </w:rPr>
        <w:t>E. 7.1.3</w:t>
      </w:r>
    </w:p>
    <w:p>
      <w:r>
        <w:t>Après une analyse des déclarations des époux, le Tribunal doit constater que la situation du couple était devenue très délétère et qu'elle semble avoir engendré des débordements. (a) S'agissant des injures, le recourant a allégué en faire l'objet quotidiennement, ce que sa femme a contesté, hormis l'échange occasionnel d'injures qui ne peut pas être exclu au vu de la situation de tension qui a pu exister dans le couple ; (b) Concernant le harcèlement téléphonique, le recourant a indiqué lors de son audition que sa femme « ne cesse de me téléphoner sur mon natel et de m'envoyer des messages », ce qui ne saurait être de nature ou d'une intensité suffisante pour constituer en soi des violences conjugales, (c) Concernant les menaces dont le recourant aurait fait l'objet, elles ont été intégralement contestées par l'épouse et il n'y a aucun élément objectif au dossier permettant de corroborer les dires du recourant. Certes, le message envoyé par la femme de ce dernier « je vais me occuper pour être sur que tu te fout plus jamais de moi » (sic) doit être considéré comme une menace, mais il ne saurait être compris comme si effrayant et alarmant au point de constituer un acte de violence conjugale au sens requis par la jurisprudence ; (d) Concernant les allégations de contrainte, la femme du recourant a également contesté tous les faits qui lui avaient été présentés, hormis un épisode au cours duquel elle se serait interposée entre son mari et la porte d'entrée (non verrouillée) avant qu'il ne quitte finalement les lieux. Il convient de relever que les faits avancés par l'intéressé ont fait l'objet de déclarations contradictoires de la part des conjoints ce qui ne permet pas de déterminer clairement la vérité et la part de subjectivité affectant les déclarations des concernés. Dans son ordonnance de non-lieu du 17 octobre 2018, le Ministère public du canton de Neuchâtel a également retenu que les déclarations contradictoires de la part des parties empêchaient de déterminer si une version était plus plausible que l'autre. Le Tribunal constate cependant que le recourant n'a pas fait opposition ou recours contre l'ordonnance de non-lieu précitée, de sorte que celle-ci est entrée en force de chose jugée. Par ailleurs, les autres éléments figurant au dossier, comme le rapport LAVI du 21 août 2018 (cf. Dossier SEM, p. 59) ou celui du 3 juin 2022 (cf. annexe à la lettre du recourant du 8 juin 2022) ne permettent pas une appréciation différente de la situation, vu qu'ils n'ont été établi que sur la base des déclarations du recourant et cela plusieurs mois après la séparation du couple. Enfin, il doit être constaté que le recourant a toujours travaillé depuis sa venue en Suisse et était donc économiquement indépendant de sa femme. Cette dernière ne pouvait donc pas avoir d'emprise financière sur lui qui lui aurait permis d'établir un rapport de domination sur le recourant permettant de lui infliger des maltraitances psychiques de manière systématique, ce d'autant moins que le travail du recourant l'amenait parfois à demeurer hors du domicile conjugal pour des périodes de temps importantes. En conclusion et sans vouloir minimiser les désagréments et les tensions conjugales que le recourant a vraisemblablement vécu, il n'est pas établi à satisfaction de droit que les faits allégués par lui se soient produits comme il le soutient et même si ceux-ci devaient être avérés, le Tribunal juge que les déclarations de l'intéressé ne permettent pas d'établir un degré de gravité ou le caractère systématique des violences psychiques exigé par la loi pour pouvoir retenir l'existence de violences conjugales qui imposeraient la poursuite du séjour de l'intéressé en Suisse.</w:t>
      </w:r>
    </w:p>
    <w:p>
      <w:r>
        <w:rPr>
          <w:b/>
        </w:rPr>
        <w:t>E. 7.2</w:t>
      </w:r>
    </w:p>
    <w:p>
      <w:r>
        <w:t>Compte tenu de ce qui précède, le Tribunal conclut, conformément à la jurisprudence précitée, à l'absence d'un faisceau d'indices suffisamment crédibles permettant d'admettre que les disputes maritales étaient si intenses ou systématiques qu'elles justifieraient l'application de l'art. 50 al. 1 let. b et al. 2 LEI.</w:t>
      </w:r>
    </w:p>
    <w:p>
      <w:r>
        <w:rPr>
          <w:b/>
        </w:rPr>
        <w:t>E. 8.1</w:t>
      </w:r>
    </w:p>
    <w:p>
      <w:r>
        <w:t>Le recourant n'obtenant pas la prolongation de son autorisation de séjour en Suisse, c'est également à juste titre que l'autorité intimée a prononcé son renvoi de ce pays en application de l'art. 64 al. 1 let. c LEI.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8.2</w:t>
      </w:r>
    </w:p>
    <w:p>
      <w:r>
        <w:t>L'intéressé n'a par ailleurs pas démontré l'existence d'obstacles à son retour en Tunisie et le dossier ne fait pas apparaître que l'exécution du renvoi serait illicite, inexigible ou impossible au sens de l'art. 83 al. 2 à4 LEI, de sorte que c'est à bon droit que l'autorité intimée a ordonné l'exécution de cette mesure.</w:t>
      </w:r>
    </w:p>
    <w:p>
      <w:r>
        <w:rPr>
          <w:b/>
        </w:rPr>
        <w:t>E. 9.1</w:t>
      </w:r>
    </w:p>
    <w:p>
      <w:r>
        <w:t>Il résulte de ce qui précède que, par sa décision du 17 février 2021, l'autorité intimée n'a ni violé le droit fédéral, ni constaté des faits pertinents de manière inexacte ou incomplète. En outre, la décision attaquée n'est pas inopportune (cf. art. 49 PA). En conséquence, le recours est rejeté.</w:t>
      </w:r>
    </w:p>
    <w:p>
      <w:r>
        <w:rPr>
          <w:b/>
        </w:rPr>
        <w:t>E. 10.1</w:t>
      </w:r>
    </w:p>
    <w:p>
      <w:r>
        <w:t>Vu l'issue de la cause, les frais de procédure sont mis à la charge de l'intéressé (cf. art. 63 al. 1 PA et art. 1 ss du règlement du 21 février 2008 concernant les frais, dépens et indemnités fixés par le Tribunal administratif fédéral [FITAF, RS 173.320.2]). Ceux-ci sont prélevés sur l'avance de frais de 1'200 francs, versée par le recourant le 26 mars 2021.</w:t>
      </w:r>
    </w:p>
    <w:p>
      <w:r>
        <w:rPr>
          <w:b/>
        </w:rPr>
        <w:t>E. 10.2</w:t>
      </w:r>
    </w:p>
    <w:p>
      <w:r>
        <w:t>Compte tenu du rejet du recours, le recourant n'a pas droit à des dépens (art. 64 al. 1 PA et art. 7 al. 1 FIATF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