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F-1193/2023 vom 22. April 2024</w:t>
      </w:r>
    </w:p>
    <w:p>
      <w:r>
        <w:t>Bundesverwaltungsgericht, 2024-04-22, FR</w:t>
      </w:r>
    </w:p>
    <w:p>
      <w:r>
        <w:rPr>
          <w:b/>
        </w:rPr>
        <w:t xml:space="preserve">Quelle: </w:t>
      </w:r>
      <w:r>
        <w:t>https://mcp.opencaselaw.ch/entscheid/bvger_F-1193_2023</w:t>
      </w:r>
    </w:p>
    <w:p>
      <w:r>
        <w:t>FR: TAF F-1193/2023 du 22 avril 2024</w:t>
      </w:r>
    </w:p>
    <w:p>
      <w:r>
        <w:t>IT: TAF F-1193/2023 del 22 aprile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recourants ont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et 2014/26 consid. 5.6).</w:t>
      </w:r>
    </w:p>
    <w:p>
      <w:r>
        <w:rPr>
          <w:b/>
        </w:rPr>
        <w:t>E. 2</w:t>
      </w:r>
    </w:p>
    <w:p>
      <w:r>
        <w:t>Saisi d'un recours contre une décision de non-entrée en matière sur une demande d'asile, le Tribunal se limite à examiner le bien-fondé d'une telle décision (cf. ATAF 2017 VI/5 consid. 3.1).</w:t>
      </w:r>
    </w:p>
    <w:p>
      <w:r>
        <w:rPr>
          <w:b/>
        </w:rPr>
        <w:t>E. 3</w:t>
      </w:r>
    </w:p>
    <w:p>
      <w:r>
        <w:t>A titre liminaire, il convient d'examiner les griefs formels soulevés par les recourants (cf. ATF 141 V 557 consid. 3). Ceux-ci reprochent essentiellement au SEM d'avoir manqué à son devoir d'instruction en lien d'une part, avec les structures d'accueil en Croatie et, d'autre part, avec leur état de santé.</w:t>
      </w:r>
    </w:p>
    <w:p>
      <w:r>
        <w:rPr>
          <w:b/>
        </w:rPr>
        <w:t>E. 3.1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3.2</w:t>
      </w:r>
    </w:p>
    <w:p>
      <w:r>
        <w:t>S'agissant des reproches des recourants selon lesquels le SEM n'aurait pas instruit suffisamment les conditions d'accueil et l'accès à la procédure d'asile en Croatie, le Tribunal relève que cette autorité a entrepris tel que cela ressort de la décision attaquée (cf. p. 8)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Il ne peut donc pas être reproché à l'autorité inférieure de ne pas avoir approfondi cette question. Pour le surplus, les arguments des recourants relatifs à la situation en Croatie relèvent du fond et seront en conséquence examinés ci-après.</w:t>
      </w:r>
    </w:p>
    <w:p>
      <w:r>
        <w:rPr>
          <w:b/>
        </w:rPr>
        <w:t>E. 3.3</w:t>
      </w:r>
    </w:p>
    <w:p>
      <w:r>
        <w:t>Quant à l'instruction de l'état de santé des recourants, le Tribunal constate que le SEM a pris en compte l'ensemble des déclarations des recourants ainsi que la volumineuse documentation médicale produite (émanant tant de médecins généralistes que de spécialistes en psychiatrie), dûment répertoriée dans la décision attaquée. De même, au cours de l'échange d'écritures, l'autorité intimée s'est rigoureusement déterminée sur les nombreuses pièces médicales produites devant le Tribunal. Le Tribunal observe par ailleurs qu'il ressort de la documentation fournie que B.________ a pu bénéficier, à partir du 14 février 2023, d'une prise en charge médicale spécialisée au sein du Secteur psychiatrique du (...). En outre, depuis le 14 septembre 2023, cette dernière suit un traitement psychiatrique et psychothérapeutique intégré à la Consultation psychothérapeutique (...). Quant à E.________, celle-ci a également pu bénéficier d'une prise en charge adaptée à son handicap, comme en témoigne le certificat médical du 22 décembre 2022 émis par le Service de pédiatrie des Etablissements Hospitaliers du Nord-Vaudois ; courant 2023, elle a en outre été suivie à la polyclinique de pédiatrie du CHUV. Enfin, comme cela ressort du certificat médical du 19 décembre 2023, A.________ bénéficie, depuis le 27 juin 2023, d'une prise en charge spécialisée à la Consultation psychothérapeutique (...). Il résulte de ce qui précède que, contrairement à ce que les recourants prétendent, l'état de santé de ces derniers a été établi sur la base d'une documentation médicale rigoureuse et complète et a fait l'objet d'une analyse approfondie et détaillée (cf. développements aux pages 11 à 13 de la décision attaquée).</w:t>
      </w:r>
    </w:p>
    <w:p>
      <w:r>
        <w:rPr>
          <w:b/>
        </w:rPr>
        <w:t>E. 3.4</w:t>
      </w:r>
    </w:p>
    <w:p>
      <w:r>
        <w:t>Dans ces conditions, il ne saurait être fait grief au SEM de ne pas avoir diligenté des mesures d'instruction complémentaires, dont on ne discerne du reste pas la forme qu'elles auraient pu revêtir, les recourants n'apportant au demeurant aucune précision à cet égard.</w:t>
      </w:r>
    </w:p>
    <w:p>
      <w:r>
        <w:rPr>
          <w:b/>
        </w:rPr>
        <w:t>E. 3.5</w:t>
      </w:r>
    </w:p>
    <w:p>
      <w:r>
        <w:t>Concernant l'insuffisance de la motivation de la décision litigieuse, le grief des recourants se confond en l'espèce avec leurs allégations relatives au manque d'instruction, traitées ci-avant. Partant, il n'y a pas lieu de l'examiner séparément. Par surabondance de motifs, le Tribunal constate toutefois que la décision litigieuse satisfait aux exigences posées par la jurisprudence à cet égard (cf. ATF 142 II 154 consid. 4.2 ; ATAF 2013/34 consid. 4.1 ; 2012/23 consid. 6.1.2 et jurisp. cit.).</w:t>
      </w:r>
    </w:p>
    <w:p>
      <w:r>
        <w:rPr>
          <w:b/>
        </w:rPr>
        <w:t>E. 3.6</w:t>
      </w:r>
    </w:p>
    <w:p>
      <w:r>
        <w:t>Dans ces circonstances, les griefs formels soulevés par les recourants doivent être intégralement rejetés.</w:t>
      </w:r>
    </w:p>
    <w:p>
      <w:r>
        <w:rPr>
          <w:b/>
        </w:rPr>
        <w:t>E. 4</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Dans une procédure de reprise en charge comme en l'espèce il n'y a en principe aucun nouvel examen de la compétence selon le chapitre III (cf. ATAF 2017 VI/5 consid. 6.2 et 8.2.1, et réf. cit.).</w:t>
      </w:r>
    </w:p>
    <w:p>
      <w:r>
        <w:rPr>
          <w:b/>
        </w:rPr>
        <w:t>E. 4.4</w:t>
      </w:r>
    </w:p>
    <w:p>
      <w:r>
        <w:t>En l'occurrence, les investigations entreprises par le SEM ont révélé que les recourants avaient déposé une demande d'asile en Croatie le 15 octobre 2022. Le 1er décembre 2022, le SEM a dès lors soumis aux autorités croates une requête aux fins de reprise en charge fondée sur l'art. 18 par. 1 let. b du règlement Dublin III.</w:t>
      </w:r>
    </w:p>
    <w:p>
      <w:r>
        <w:rPr>
          <w:b/>
        </w:rPr>
        <w:t>E. 4.5</w:t>
      </w:r>
    </w:p>
    <w:p>
      <w:r>
        <w:t>Le 15 décembre 2022, respectivement le 18 janvier 2023, les autorités croates ont expressément accepté de reprendre en charge les recourants, précisant qu'elles allaient poursuivre le processus de détermination de leur responsabilité sur la base de l'art. 20 par. 5 du règlement Dublin III (pour la portée de cette disposition, cf. notamment : arrêts du TAF F-3303/2023 du 16 juin 2023 consid. 3.4 ; F-1875/2023 du 13 avril 2023 consid. 4.3 et réf. cit.). La Croatie a dès lors reconnu sa responsabilité pour mener la procédure d'asile des recourants, ce qui n'est d'ailleurs pas contesté.</w:t>
      </w:r>
    </w:p>
    <w:p>
      <w:r>
        <w:rPr>
          <w:b/>
        </w:rPr>
        <w:t>E. 5.1</w:t>
      </w:r>
    </w:p>
    <w:p>
      <w:r>
        <w:t>Au vu de l'art. 3 par. 2 du règlement Dublin III, il y a cependant encore lieu d'examiner s'il y a des raisons de considérer qu'il existe, en Croatie, des défaillances systémiques dans la procédure d'asile et les conditions d'accueil des demandeurs, qui entraînent un risque de traitement inhumain ou dégradant au sens de l'art. 4 de la CharteUE.</w:t>
      </w:r>
    </w:p>
    <w:p>
      <w:r>
        <w:rPr>
          <w:b/>
        </w:rPr>
        <w:t>E. 5.2</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un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Le Tribunal a ensuite en particulier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 Les informations actuellement à la disposition du Tribunal ne justifient pas non plus de traiter différemment les cas de prise en charge des cas de reprise en charge. En effet, dans aucun de ces cas de figure les personnes concernées ne risquent d'être exposées, à la suite du dépôt d'une demande d'asile, à un risque accru d'expulsion du territoire croate avant la mise en oeuvre d'une procédure d'asile (cf. arrêt de référence précité consid. 9.4.4 in fine).</w:t>
      </w:r>
    </w:p>
    <w:p>
      <w:r>
        <w:rPr>
          <w:b/>
        </w:rPr>
        <w:t>E. 5.6</w:t>
      </w:r>
    </w:p>
    <w:p>
      <w:r>
        <w:t>Au vu de ce qui précède, il y a lieu de considérer que les requérants transférés en Croatie en vertu du règlement Dublin III peuvent effectivement accéder à une procédure d'asile.</w:t>
      </w:r>
    </w:p>
    <w:p>
      <w:r>
        <w:rPr>
          <w:b/>
        </w:rPr>
        <w:t>E. 5.7</w:t>
      </w:r>
    </w:p>
    <w:p>
      <w:r>
        <w:t>Partant, en l'absence d'une pratique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comme l'a retenu à juste titre l'autorité intimée.</w:t>
      </w:r>
    </w:p>
    <w:p>
      <w:r>
        <w:rPr>
          <w:b/>
        </w:rPr>
        <w:t>E. 6.1</w:t>
      </w:r>
    </w:p>
    <w:p>
      <w:r>
        <w:t>Pour s'opposer à leur transfert, les recourants déclarent en substance avoir été victimes en Croatie de maltraitances physiques et psychiques de la part des autorités croates, provoquant des atteintes graves à leur santé. Ils exposent qu'après avoir quitté leur pays d'origine en avion, ils ont continué leur parcours par la Croatie à pied, guidés par quatre passeurs. Durant la route, la recourante aurait été violée. Interceptés par la police croate, les recourants auraient été placés dans un container, sans accès aux toilettes. Leurs empreintes digitales auraient été prélevées sous contrainte. Les intéressés ne souhaitent dès lors pas retourner en Croatie, pays où ils auraient été exposés à des comportements dénigrants de la part de la police croate, humiliés et laissés sans assistance dans un environnement étranger et particulièrement angoissant. Sur la base de ces arguments, ils sollicitent l'application de la clause discrétionnaire prévue à l'art. 17 par. 1 règlement Dublin III (clause de souveraineté).</w:t>
      </w:r>
    </w:p>
    <w:p>
      <w:r>
        <w:rPr>
          <w:b/>
        </w:rPr>
        <w:t>E. 6.2</w:t>
      </w:r>
    </w:p>
    <w:p>
      <w:r>
        <w:t>En vertu de l'art. 17 par. 1 du règlement Dublin III, en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6.3</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OA 1, disposition qui concrétise, en droit suisse, la clause de souveraineté ancrée à l'art. 17 par. 1 du règlement Dublin III (cf. ATAF 2017 VI/7 consid. 4.3 ; 2017 VI/5 consid. 8.5.2 ; arrêt du TAF F-5470/2018 du 28 janvier 2019 consid. 6.2).</w:t>
      </w:r>
    </w:p>
    <w:p>
      <w:r>
        <w:rPr>
          <w:b/>
        </w:rPr>
        <w:t>E. 6.3.1</w:t>
      </w:r>
    </w:p>
    <w:p>
      <w:r>
        <w:t>En l'occurrence, les recourants n'ont fourni aucun élément concret susceptible d'établir que les autorités croates refuseraient de les reprendre en charge et d'examiner leur demande de protection internationale,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w:t>
      </w:r>
    </w:p>
    <w:p>
      <w:r>
        <w:rPr>
          <w:b/>
        </w:rPr>
        <w:t>E. 6.3.2</w:t>
      </w:r>
    </w:p>
    <w:p>
      <w:r>
        <w:t>Si les recourants ont certes exposé que les conditions d'accueil en Croatie avaient été désastreuses et que la police les avait maltraités, leurs allégations restent peu consistantes et se limitent à de simples affirmations qu'aucun élément ni moyen de preuve déterminant ne vient étayer. Quoi qu'il en soit, les recourants, dont le séjour en Croatie n'a pas dépassé deux jours selon leurs propres affirmations, n'ont pas démontré que les conditions d'accueil dans ce pays revêtiraient un degré de pénibilité et de gravité tel qu'il constituerait un traitement contraire à l'art. 3 CEDH, respectivement à l'art. 3 Conv. Torture. En particulier, sans cautionner les mauvais traitements allégués, on ne saurait reprocher à la police croate de procéder à des interrogatoires des personnes entrées illégalement sur le territoire croate afin de connaitre leur identité et leur parcours. A cela s'ajoute que les recourants n'ont pas non plus apporté d'indices objectifs, concrets et sérieux qu'ils seraient privés, ensuite de leur transfert vers la Croatie, durablement de tout accès à des conditions matérielles minimales d'accueil prévues par la directive Accueil et qu'ils ne pourraient pas bénéficier de l'aide nécessaire pour faire valoir leurs droits.</w:t>
      </w:r>
    </w:p>
    <w:p>
      <w:r>
        <w:rPr>
          <w:b/>
        </w:rPr>
        <w:t>E. 6.3.3</w:t>
      </w:r>
    </w:p>
    <w:p>
      <w:r>
        <w:t>Cela étant, si - après leur transfert en Croatie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(art. 26 directive Accueil). En effet, contrairement à ce qu'ils allèguent au stade du recours, rien ne permet de retenir que dans leur cas concret, les autorités croates refuseraient de connaitre de leurs plaintes ou dénonciations s'ils devaient subir un traitement incorrect.</w:t>
      </w:r>
    </w:p>
    <w:p>
      <w:r>
        <w:rPr>
          <w:b/>
        </w:rPr>
        <w:t>E. 6.4</w:t>
      </w:r>
    </w:p>
    <w:p>
      <w:r>
        <w:t>Les recourants indiquent encore que leur état de santé s'oppose à leur transfert en Croatie.</w:t>
      </w:r>
    </w:p>
    <w:p>
      <w:r>
        <w:rPr>
          <w:b/>
        </w:rPr>
        <w:t>E. 6.4.1</w:t>
      </w:r>
    </w:p>
    <w:p>
      <w:r>
        <w:t>Pour ce qui est de la situation médicale, le Tribunal rappelle que le retour forcé d'une personne touchée dans sa santé n'est, selon la jurisprudence de la Cour EDH (cf. arrêt Paposhvili c. Belgique [GC] du 13 décembre 2016, requête no 41738/10 et arrêt Savran c. Danemark [Grande Chambre]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6.5</w:t>
      </w:r>
    </w:p>
    <w:p>
      <w:r>
        <w:t>Les documents produits indiquent que les recourants souffrent de divers problèmes de santé tant somatiques que psychiques. Dans leur recours, ces derniers mettent du reste l'accent sur leur fragilité et leur vulnérabilité.</w:t>
      </w:r>
    </w:p>
    <w:p>
      <w:r>
        <w:rPr>
          <w:b/>
        </w:rPr>
        <w:t>E. 6.5.1</w:t>
      </w:r>
    </w:p>
    <w:p>
      <w:r>
        <w:t>Il ressort du dossier que A.________ souffre de douleurs musculosquelettiques et de contractures musculaires. Sur le plan psychique, l'intéressé présente un état de stress post-traumatique (PTSD) ainsi qu'un trouble d'adaptation avec réaction mixte anxieuse et dépressive. Il se plaint de déséquilibre émotionnel déclenché par des souvenirs et reviviscences traumatisants. Il présente des troubles du sommeil accompagnés de cauchemars. Entre le 6 et 15 décembre 2023, il a été hospitalisé en raison d'idées suicidaires scénarisées. Une médication par Propranolol et Truxal lui a été prescrite. Le pronostic est favorable à condition qu'il puisse continuer à bénéficier régulièrement d'un suivi psychiatrique et d'une psychothérapie.</w:t>
      </w:r>
    </w:p>
    <w:p>
      <w:r>
        <w:rPr>
          <w:b/>
        </w:rPr>
        <w:t>E. 6.5.2</w:t>
      </w:r>
    </w:p>
    <w:p>
      <w:r>
        <w:t>B.________ présente quant à elle un PTSD suite aux événements traumatisants vécus lors de son parcours migratoire, notamment l'agression sexuelle subie en Croatie. Elle nécessite un suivi psychothérapeutique une fois par semaine ainsi qu'une médication.</w:t>
      </w:r>
    </w:p>
    <w:p>
      <w:r>
        <w:rPr>
          <w:b/>
        </w:rPr>
        <w:t>E. 6.5.3</w:t>
      </w:r>
    </w:p>
    <w:p>
      <w:r>
        <w:t>S'agissant de E.________, elle se déplace en chaise roulante suite à une méningite à l'âge de trois mois. Les consultations orthopédiques ont notamment révélé une atrophie et une faiblesse musculaire. L'enfant nécessite une prise en charge spécialisée.</w:t>
      </w:r>
    </w:p>
    <w:p>
      <w:r>
        <w:rPr>
          <w:b/>
        </w:rPr>
        <w:t>E. 6.5.4</w:t>
      </w:r>
    </w:p>
    <w:p>
      <w:r>
        <w:t>Quant aux enfants D.________ et F.________, les consultations médicales menées après l'arrivée des enfants en Suisse, soit fin 2022 / début 2023, ont révélé quelques légers problèmes somatiques qui ont cependant pu être soignés. Des troubles psychologiques (anxiété) liés au vécu traumatisant ont également été constatés.</w:t>
      </w:r>
    </w:p>
    <w:p>
      <w:r>
        <w:rPr>
          <w:b/>
        </w:rPr>
        <w:t>E. 6.5.5</w:t>
      </w:r>
    </w:p>
    <w:p>
      <w:r>
        <w:t>Sur la base de ce qui précède, le Tribunal constate que les problèmes médicaux des recourants ne sauraient être minimisés et il est incontestable que la famille souffre de divers troubles de santé. Cela dit, compte tenu de la jurisprudence restrictive en la matière, il y a lieu de constater que ceux-ci ne sont pas d'une gravité telle qu'il se justifierait de renoncer à leur transfert vers la Croatie. En effet, les examens médicaux effectués, les diagnostics posés et les traitements prescrits ne sont pas révélateurs de maladies d'une gravité ou d'une spécificité telle qu'elles ne pourraient pas être traitées en Croatie, pays disposant de structures médicales adéquates (cf. arrêts du Tribunal E-4732/2022 du 31 octobre 2022 consid. 6.3.4 ; E-2755/2022 précité consid. 6.4 ; D-1241/2022 du 25 mars 2022). En particulier, les troubles psychologiques dont souffrent les recourants doivent être associés dans une large mesure à leur parcours migratoire traumatisant et au manque de stabilité lié à leur condition de requérants d'asile. Les spécialistes en psychiatrie et en psychothérapie des migrants qui assurent actuellement le suivi des recourants seront toutefois à même de les accompagner psychologiquement pour les préparer à leur transfert en Croatie. De même, la recourante pourra trouver en Croatie, en cas de nécessité, l'aide adéquate pour poursuive la psychothérapie commencée en Suisse en lien avec les conséquences de l'agression sexuelle subie. En effet, on rappellera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E.________ pourra ainsi également bénéficier en Croatie de l'encadrement nécessaire au vu de son handicap. Dans ce contexte, c'est encore le lieu de rappeler qu'on ne saurait assimiler la situation initiale des recourants, appréhendés par les forces de l'ordre croates immédiatement après leur entrée irrégulière sur le territoire de ce pays, à la situation à laquelle ils seront confrontés à leur retour dans le cadre de la procédure Dublin. En effet, dans son arrêt de référence E-1488/2020 précité, le Tribunal est parvenu à la conclusion que l'on pouvait continuer de présumer que les requérants d'asile, revenus en Croatie dans le cadre de la procédure Dublin, avaient accès à des conditions d'accueil conformes aux règles européennes en la matière, y compris dès lors à l'encadrement médical approprié.</w:t>
      </w:r>
    </w:p>
    <w:p>
      <w:r>
        <w:rPr>
          <w:b/>
        </w:rPr>
        <w:t>E. 6.5.6</w:t>
      </w:r>
    </w:p>
    <w:p>
      <w:r>
        <w:t>En conséquence, il y a lieu de retenir que les problèmes de santé dont les recourants sont atteints ne sauraient faire obstacle à leur transfert vers la Croatie.</w:t>
      </w:r>
    </w:p>
    <w:p>
      <w:r>
        <w:rPr>
          <w:b/>
        </w:rPr>
        <w:t>E. 6.5.7</w:t>
      </w:r>
    </w:p>
    <w:p>
      <w:r>
        <w:t>Cela étant, il incombera aux autorités suisses chargées de l'exécution du transfert de transmettre à leurs homologues croates, en temps utile, les renseignements permettant une prise en charge médicale adéquate des recourants (art. 31 et 32 du règlement Dublin III), ceux-ci ayant donné leur accord écrit à la transmission d'informations médicales.</w:t>
      </w:r>
    </w:p>
    <w:p>
      <w:r>
        <w:rPr>
          <w:b/>
        </w:rPr>
        <w:t>E. 7</w:t>
      </w:r>
    </w:p>
    <w:p>
      <w:r>
        <w:t>A l'appui de leur recours, les recourants ont également fait valoir que le transfert de leurs enfants en Croatie serait contraire aux dispositions de la CDE, spécialement à ses art. 3 et 39. 7.1.1 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 En l'occurrence, les quatre enfants seront transférés en Croatie avec leurs deux parents, lesquels assureront, comme par le passé, leur prise en charge et leur apporteront le soutien nécessaire. Par ailleurs, comme relevé dans les considérants qui précèdent, ils pourront, si besoin est, recevoir les soins médicaux que pourrait, le cas échéant, nécessiter leur état de santé. Enfin, l'art. 3 CDE n'impose pas aux autorités de donner suite au souhait des parents de voir leurs demandes d'asile examinées par l'Etat offrant, à leur avis, les meilleures conditions d'accueil pour leurs enfants (cf. arrêt du Tribunal E-968/2017 du 27 février 2017). 7.1.2 Le transfert ne se révèle ainsi pas non plus contraire à la CDE.</w:t>
      </w:r>
    </w:p>
    <w:p>
      <w:r>
        <w:rPr>
          <w:b/>
        </w:rPr>
        <w:t>E. 7.2</w:t>
      </w:r>
    </w:p>
    <w:p>
      <w:r>
        <w:t>Enfin,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8</w:t>
      </w:r>
    </w:p>
    <w:p>
      <w:r>
        <w:t>Au vu de ce qui précède, c'est à bon droit que le SEM n'est pas entré en matière sur la demande d'asile des intéressés et qu'il a prononcé leur transfert de Suisse vers la Croatie.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8.1</w:t>
      </w:r>
    </w:p>
    <w:p>
      <w:r>
        <w:t>Le recours doit par conséquent être rejeté et la décision attaquée confirmée.</w:t>
      </w:r>
    </w:p>
    <w:p>
      <w:r>
        <w:rPr>
          <w:b/>
        </w:rPr>
        <w:t>E. 8.2</w:t>
      </w:r>
    </w:p>
    <w:p>
      <w:r>
        <w:t>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recourants ayant toutefois été mis au bénéfice de l'assistance judiciaire partielle le 7 mars 2023,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