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F-1192/2018 vom 6. Januar 2020</w:t>
      </w:r>
    </w:p>
    <w:p>
      <w:r>
        <w:t>Bundesverwaltungsgericht, 2020-01-06, FR</w:t>
      </w:r>
    </w:p>
    <w:p>
      <w:r>
        <w:rPr>
          <w:b/>
        </w:rPr>
        <w:t xml:space="preserve">Quelle: </w:t>
      </w:r>
      <w:r>
        <w:t>https://mcp.opencaselaw.ch/entscheid/bvger_F-1192_2018</w:t>
      </w:r>
    </w:p>
    <w:p>
      <w:r>
        <w:t>FR: TAF F-1192/2018 du 6 janvier 2020</w:t>
      </w:r>
    </w:p>
    <w:p>
      <w:r>
        <w:t>IT: TAF F-1192/2018 del 6 gennaio 2020</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en principe susceptibles de recours au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Les intéressés ont qualité pour recourir (art. 48 PA). Présenté dans la forme et les délais prescrits par la loi, le recours est recevable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dès lors que la formulation de l'art. 99 al. 1 LEI est en tous points identique à celle de l'art. 99 1e phrase LEtr). Celui-ci peut refuser son approbation ou limiter la portée de la décision cantonale. En l'espèce, le SEM avait la compétence d'approuver l'octroi d'une autorisation de séjour en application de l'art. 85 OASA (cf. ATF 141 II 169 consid. 4). Il s'ensuit que, ni le SEM, ni a fortiori le Tribunal, ne sont liés par la décision du SPOP du 2 juin 2017 de prolonger l'autorisation de séjour des intéressés et peuvent s'écarter de l'appréciation faite par l'autorité cantonale.</w:t>
      </w:r>
    </w:p>
    <w:p>
      <w:r>
        <w:rPr>
          <w:b/>
        </w:rPr>
        <w:t>E. 4.1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(ATF 134 V 418 consid. 5.2. et 133 II 35 consid. 2; ATAF 2010/5 consid. 2). Ainsi, l'objet du litige, délimité par les conclusions des parties, ne saurait s'étendre au-delà de l'objet de la contestation. Par conséquent, devant l'autorité de recours, le litige peut être réduit, mais ne saurait être ni élargi, ni transformé par rapport à ce qu'il était devant l'autorité précédente, qui l'a fixé dans le dispositif de la décision entreprise et qui est devenu l'objet de la contestation (ATF 142 I 155 consid. 4.4.2 et les nombreuses références citées). Cela signifie, en d'autres termes, que le pouvoir de décision de l'autorité de recours est limité notamment par l'objet de la contestation (ou de la procédure : «Anfechtungsgegenstand»), qui est circonscrit par ce qui a été juridiquement réglé dans la décision querellée. Selon le principe de l'unité de la procédure, la conclusion du recourant ne peut donc s'étendre au-delà de l'objet de la contestation, la décision attaquée constituant le cadre matériel admissible de l'objet du recours (ATAF 2009/54 consid. 1.3.3 ; arrêt du TAF F-838/2017 du 27 mars 2018 consid. 3.1).</w:t>
      </w:r>
    </w:p>
    <w:p>
      <w:r>
        <w:rPr>
          <w:b/>
        </w:rPr>
        <w:t>E. 4.2</w:t>
      </w:r>
    </w:p>
    <w:p>
      <w:r>
        <w:t>En parallèle, il convient de souligner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(cf. consid. 3 supra). Aussi, les autorités fédérales ne peuvent en principe se prononcer sur l'octroi d'une autorisation de séjour en vertu d'une autre disposition que celle dont l'autorité cantonale a fait application (ATAF 2017 VII/2 consid. 6.3 ; arrêt du TAF F-2201/2017 du 9 octobre 2018 consid. 4).</w:t>
      </w:r>
    </w:p>
    <w:p>
      <w:r>
        <w:rPr>
          <w:b/>
        </w:rPr>
        <w:t>E. 4.3</w:t>
      </w:r>
    </w:p>
    <w:p>
      <w:r>
        <w:t>En l'espèce, le SPOP, par décision du 2 juin 2017, a constaté que les conditions liées à l'autorisation de séjour de la recourante 1 n'étaient plus remplies dès lors qu'elle ne faisait plus ménage commun avec son concubin. Le service cantonal s'est toutefois déclaré favorable à la poursuite de du séjour en Suisse de la recourante 1 en application de l'art. 30 al. 1 let. b LEtr, ainsi que des recourants 2 et 3 par regroupement familial. Le SPOP n'a toutefois pas prononcé de refus de renouvellement des autorisations de séjour, de sorte que la décision cantonale du 2 juin 2017 ne comportait pas de voie de droit et a été soumise sans délai au SEM pour approbation.</w:t>
      </w:r>
    </w:p>
    <w:p>
      <w:r>
        <w:rPr>
          <w:b/>
        </w:rPr>
        <w:t>E. 4.4</w:t>
      </w:r>
    </w:p>
    <w:p>
      <w:r>
        <w:t>Le 29 janvier 2018, le SEM - après avoir donné l'occasion aux recourants d'exercer leur droit d'être entendus - a refusé d'approuver la prolongation de leur autorisation de séjour et leur a imparti un délai pour quitter le territoire suisse, estimant en substance qu'ils ne remplissaient, ni les conditions de l'art. 30 al. 1 let. b LEtr, ni celles de l'art. 8 CEDH (sous l'angle de la protection de la vie familiale). L'autorité inférieure a également soutenu que la recourante 1 ne pouvait se prévaloir de la nationalité italienne de ses enfants pour obtenir une autorisation de séjour, en application de l'ALCP, au titre du « regroupement familial inversé ». Il appert donc que l'autorité intimée a modifié le cadre défini par la proposition de réglementation des conditions de séjour qui lui avait été soumise par le SPOP, en statuant sur un type d'autorisation de séjour que l'autorité cantonale n'avait pas expressément envisagé dans sa proposition (cf. arrêt du TAF F-1316/2016 du 5 mars 2018 consid. 4.3 et 4.4). Cela étant dit, les conclusions du recours du 26 février 2018 consistent en l'annulation de la décision querellée et la délivrance d'une autorisation de séjour aux recourants, en particulier en application de l'art. 24 Annexe I ALCP. De plus, le SPOP s'est déclaré favorable, dans sa décision du 2 juin 2017, au renouvellement des autorisations de séjour des recourants 2 et 3 « par regroupement familial », sans toutefois indiquer de base légale particulière, de sorte que ce flou juridique doit profiter aux recourants. Ainsi, afin de se conformer aux principes d'économie de procédure et de célérité (art. 29 al. 1 Cst.), et sous l'angle du principe de la confiance (art. 9 Cst.) éveillée par le SEM et le SPOP dans leurs décisions respectives, ainsi que dans les échanges d'écritures au cours de la présente procédure de recours, le Tribunal examinera également, à titre exceptionnel et tout comme l'autorité inférieure, l'application des dispositions pertinentes de l'ALCP, dans les limites de l'objet du litige défini par les conclusions du recours (ATF 130 V 501 consid. 1; ATAF 2009/54 consid. 1.3.3; arrêt du TAF F-3813/2017 du 26 juin 2019 consid. 3.1). Cette solution est d'autant plus justifiée que l'examen du présent cas sous l'angle de l'ALCP conduit à l'admission du recours et va donc dans le même sens que la décision du SPOP du 2 juin 2017 proposant le renouvellement des autorisations de séjour des recourants. Cela étant, le SEM est exhorté à mieux délimiter l'objet du litige dans de futures décisions, quitte à requérir une précision ou une reformulation du préavis cantonal.</w:t>
      </w:r>
    </w:p>
    <w:p>
      <w:r>
        <w:rPr>
          <w:b/>
        </w:rPr>
        <w:t>E. 4.5</w:t>
      </w:r>
    </w:p>
    <w:p>
      <w:r>
        <w:t>La conclusion des recourants visant à l'octroi d'autorisations d'établissement en faveur des recourants 2 et 3 sort en revanche de l'objet du présent litige qui ne concerne que le renouvellement des autorisations de séjours des recourants et n'a jamais été abordé ni par le SPOP, ni par le SEM. Cette conclusion est donc irrecevable.</w:t>
      </w:r>
    </w:p>
    <w:p>
      <w:r>
        <w:rPr>
          <w:b/>
        </w:rPr>
        <w:t>E. 5.1</w:t>
      </w:r>
    </w:p>
    <w:p>
      <w:r>
        <w:t>Le 1er janvier 2019, la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w:t>
      </w:r>
    </w:p>
    <w:p>
      <w:r>
        <w:rPr>
          <w:b/>
        </w:rPr>
        <w:t>E. 5.2</w:t>
      </w:r>
    </w:p>
    <w:p>
      <w:r>
        <w:t>La décision querellée a été prononcée avant l'entrée en vigueur des modifications législatives susmentionnées en date du 1er janvier 2019, en application des dispositions pertinentes respectivement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 arrêt du TAF F-3383/2018 du 12 juillet 2019 consid. 3.2).</w:t>
      </w:r>
    </w:p>
    <w:p>
      <w:r>
        <w:rPr>
          <w:b/>
        </w:rPr>
        <w:t>E. 5.3</w:t>
      </w:r>
    </w:p>
    <w:p>
      <w:r>
        <w:t>Or, 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et l'OASA dans leur teneur en vigueur jusqu'au 31 décembre 2018 (dans le même sens, cf. ATF 135 II 384 consid. 2.3, voir également les arrêts du TAF F-5641/2017 du 28 février 2019 consid. 3.5 et F-3709/2017 du 14 janvier 2019 consid. 2).</w:t>
      </w:r>
    </w:p>
    <w:p>
      <w:r>
        <w:rPr>
          <w:b/>
        </w:rPr>
        <w:t>E. 6.1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 Aux termes de son art. 2 al. 2, la LEtr n'est applicable aux ressortissants des Etats membres de la Communauté européenne (CE), aux membres de leur famille et aux travailleurs détachés que si l'ALCP n'en dispose pas autrement ou si ladite loi prévoit des dispositions plus favorables.</w:t>
      </w:r>
    </w:p>
    <w:p>
      <w:r>
        <w:rPr>
          <w:b/>
        </w:rPr>
        <w:t>E. 6.2</w:t>
      </w:r>
    </w:p>
    <w:p>
      <w:r>
        <w:t>Dans sa décision du 29 janvier 2018, le SEM a retenu que les recourants ne pouvaient se prévaloir de la nationalité italienne des deux enfants dès lors que la recourante 1 bénéficiait du revenu d'insertion (ci-après : le RI) en complément de son revenu et n'avait ainsi pas les moyens financiers suffisants. En cours de procédure, il a estimé que, si la recourante 1 ne bénéficiait plus du RI, elle touchait des prestations complémentaires, l'empêchant ainsi de se prévaloir de l'art. 24 Annexe I ALCP. A l'appui de leur pourvoi, les recourants se sont en particulier prévalus de la nationalité italienne des deux enfants et ont estimé que les revenus de la recourante 1 lui permettaient de subvenir aux besoins de ses enfants. En cours de procédure, la recourante 1 a démontré qu'elle ne percevait plus ni le RI ni les prestations complémentaires pour familles. Se pose donc la question de savoir si les enfants, ressortissants d'un Etat membre de l'Union européenne (UE), ont un droit propre de demeurer en Suisse, dont leur mère pourrait bénéficier à titre dérivé.</w:t>
      </w:r>
    </w:p>
    <w:p>
      <w:r>
        <w:rPr>
          <w:b/>
        </w:rPr>
        <w:t>E. 6.3</w:t>
      </w:r>
    </w:p>
    <w:p>
      <w:r>
        <w:t>A cet égard, la Cour de justice européenne (ci-après : la CJUE) a considéré que le droit de l'UE permet au parent qui a effectivement la garde d'un ressortissant européen mineur en bas âge et qui dispose de ressources suffisantes, de séjourner avec son enfant sur le territoire de l'Etat membre d'accueil (sur cette question, cf. l'arrêt du 19 octobre 2004 Zhu et Chen, affaire C-200/02, Recueil de jurisprudence [Rec.], p. I-9951ss). Dans l'argumentation de son arrêt, la CJUE a exposé que le refus de permettre au parent, qui a effectivement la garde d'un enfant auquel le droit de l'Union européenne reconnaît un droit de séjour, de séjourner avec cet enfant dans l'Etat membre d'accueil priverait de tout effet utile le droit de séjour de ce dernier, car il est clair que la jouissance du droit de séjour par un enfant en bas âge implique nécessairement que cet enfant a le droit d'être accompagné par la personne assurant effectivement sa garde et, dès lors, que cette personne est en mesure de résider avec lui dans l'Etat membre d'accueil pendant ce séjour (cf. arrêt Zhu et Chen précité, pt. 45). Le Tribunal fédéral a repris la jurisprudence Zhu et Chen en lien avec l'art. 24 par. 1 Annexe I ALCP (à ce sujet, cf. ATF 135 II 265 consid. 3.3, ATF 139 II 393 consid. 4.2.5 et 142 II 35 consid. 5.2 ; cf. également l'arrêt du TF 2C_743/2017 du 15 janvier 2018 consid. 4.2), ce que le SEM a reconnu dans la décision du 29 janvier 2018. Il n'est dès lors pas contesté que les enfants peuvent potentiellement se prévaloir d'un droit de séjour originaire en Suisse, dont leur mère pourrait bénéficier à titre dérivé.</w:t>
      </w:r>
    </w:p>
    <w:p>
      <w:r>
        <w:rPr>
          <w:b/>
        </w:rPr>
        <w:t>E. 6.4</w:t>
      </w:r>
    </w:p>
    <w:p>
      <w:r>
        <w:t>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 Selon l'art. 16 al. 1 de l'ordonnance sur l'introduction de la libre circulation des personnes du 22 mai 2002 (OLCP, RS 142.203), ces moyens sont considérés comme suffisants s'ils dépassent les prestations d'assistance qui seraient allouées en fonction des directives "Aide sociale : concepts et normes de calcul" de la Conférence suisse des institutions d'action sociale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de la personne concernée, que cette dernière génère elle-même ses moyens financiers ou que ceux-ci lui soient procurés par un tiers (cf. ATF 135 II 265 consid. 3.3).</w:t>
      </w:r>
    </w:p>
    <w:p>
      <w:r>
        <w:rPr>
          <w:b/>
        </w:rPr>
        <w:t>E. 6.5</w:t>
      </w:r>
    </w:p>
    <w:p>
      <w:r>
        <w:t>En l'occurrence, la recourante 1, à qui la garde des recourants 2 et 3 a été confiée (cf. Convention du 29 août 2018, dossier TAF act. 18), exerce une activité à temps partiel en qualité de vendeuse pour une durée indéterminée (cf. courrier de la recourante du 10 octobre 2019 annexe 1, dossier TAF act. 33). A ce titre, elle perçoit un revenu mensuel net moyen de Fr. 2'485,60 (moyenne des fiches de salaire pour les mois de janvier à septembre 2019, dossier TAF act. 28 et 33). L'intéressée exerce également une activité indépendante accessoire, à savoir la confection d'objets de décoration qu'elle vend par le biais d'un site Internet. Elle a produit diverses pièces pour attester des revenus qu'elle réalise à ce titre. Le Tribunal ne saurait se baser uniquement sur les relevés manuscrits fournis par la recourante, dès lors qu'il ne s'agit pas de pièces officielles. Toutefois, il appert que les recettes des ventes de l'intéressée se sont élevées en moyenne à Fr. 4'605,65 entre les mois d'octobre 2018 à février 2019 (moyenne effectuée sur la base du relevé mensuel annexé au courrier de la recourante du 4 mars 2019, dossier TAF act. 28). Selon la recourante, il convient de déduire 35% de ces revenus pour les frais de marchandises et les frais de port, ce qui donne un revenu net mensuel moyen de Fr. 2'993,65 au titre de cette activité indépendante (0,65 x 4'605,65). Le Tribunal estime que ce revenu est plausible et doit être pris en compte comme revenu dans le cadre de la présente procédure de recours. Les informations librement accessibles confirment d'ailleurs que la recourante 1 connaît un certain succès avec cette activité indépendante puisqu'elle a conclu, depuis 2016, 1'619 ventes pour des produits facturés entre 9,51 et 123,63 (Page Internet de la recourante 1, site consulté en novembre 2019). La recourante 1 perçoit en outre des allocations familiales de Fr. 500.- par mois (cf. pces TAF 11 annexe 2 et 19 annexe 3). Les revenus mensuels nets moyens de la recourante 1 s'élèvent ainsi à Fr. 5'979,25 (2'485,60 + 2'993,65 + 500). Du côté des charges, l'intéressée s'acquitte d'un loyer de Fr. 1'964.- par mois (cf. courrier de la recourante du 10 octobre 2019 annexe 2, dossier TAF act. 33), et de primes d'assurance-maladie pour elle-même et ses enfants de Fr. 639 (531 + 108 ; cf. courrier de la recourante du 10 octobre 2019, dossier TAF act. 30). Ainsi, le total des charges se monte à Fr. 2'603.-, auxquelles il faut encore ajouter le forfait pour une mère avec deux enfants selon les normes CSIAS, soit Fr. 1'834.- (montant recommandé à partir de l'année 2017 [cf. le site de la Conférence suisse des institutions de l'action sociale www.csias.ch Les normes CSIAS Consulter les normes Normes CSIAS à partir de 2017, B.2.2, consulté en novembre 2019]). Il y a donc lieu de considérer que les recourants disposent d'un budget mensuel moyen excédentaire d'environ Fr. 1'542,25 (Fr. 5'979,25 - Fr. 2'603 - Fr. 1'834). Il sied d'ailleurs de relever que l'évolution positive des revenus de la recourante 1 lui a permis, en cours de procédure, de s'affranchir tant du revenu d'insertion que des prestations complémentaires pour famille (cf. dossier TAF act. 33 et 36).</w:t>
      </w:r>
    </w:p>
    <w:p>
      <w:r>
        <w:rPr>
          <w:b/>
        </w:rPr>
        <w:t>E. 6.6</w:t>
      </w:r>
    </w:p>
    <w:p>
      <w:r>
        <w:t>Force est donc d'admettre que les moyens financiers pour les recourants 2 et 3 doivent être considérés comme suffisants au regard des art. 24 par. 1 et 2 Annexe I ALCP et 16 al. 1 OLCP, si bien que l'on ne saurait remettre en cause leur droit à l'octroi d'un titre de séjour sur la base de l'ALCP. Il s'ensuit que leur mère, détentrice du droit de garde, doit se voir reconnaître un droit (dérivé) à séjourner en Suisse à leurs côtés. Dans ces conditions, il n'est point nécessaire d'analyser le cas d'espèce sous l'angle des art. 30 al. 1 let. b LEtr ou 8 CEDH.</w:t>
      </w:r>
    </w:p>
    <w:p>
      <w:r>
        <w:rPr>
          <w:b/>
        </w:rPr>
        <w:t>E. 7</w:t>
      </w:r>
    </w:p>
    <w:p>
      <w:r>
        <w:t>L'évolution positive des moyens financiers des recourants doit cependant être considérée comme fragile, dès lors que l'activité indépendante de la recourante 1 est encore relativement récente et que les revenus qu'elle réalise à ce titre ne peuvent être qualifiés de stables. Il y a partant lieu d'adresser un avertissement formel à l'intéressée en vertu de l'art. 96 al. 2 LEtr, en ce sens que si elle ne devait pas parvenir à subvenir durablement à ses besoins et à ceux de ses enfants après la prolongation de l'autorisation de séjour, les autorités compétentes pourraient être amenées à ne pas procéder au renouvellement de son autorisation de séjour. Il se justifie donc, au vu de ce qui précède, de garder le dossier des recourants sous contrôle fédéral pendant les trois prochaines années, étant précisé que l'approbation aux autorisations de séjour sera délivrée par l'autorité inférieure pour une durée d'une année et que le SPOP devra donc, à chaque reprise, soumettre les dossiers pour approbation au SEM durant cette période. Les décisions qui seront prises par l'autorité de première instance suite au présent arrêt seront fondées sur les nouvelles dispositions applicables (cf. consid. 2 ci-dessus). Dans ce cadre, le SPOP est invité à vérifier que la recourante 1 poursuive ses efforts, au besoin par le biais de la conclusion d'une convention d'intégration au sens des art. 33 al. 5, 58a al. 1 let. c (et let. d) et 58b LEI.</w:t>
      </w:r>
    </w:p>
    <w:p>
      <w:r>
        <w:rPr>
          <w:b/>
        </w:rPr>
        <w:t>E. 8.1</w:t>
      </w:r>
    </w:p>
    <w:p>
      <w:r>
        <w:t>Le recours est en conséquence admis et la décision attaquée annulée. L'octroi d'une autorisation de séjour en faveur des recourants est à approuver.</w:t>
      </w:r>
    </w:p>
    <w:p>
      <w:r>
        <w:rPr>
          <w:b/>
        </w:rPr>
        <w:t>E. 8.2</w:t>
      </w:r>
    </w:p>
    <w:p>
      <w:r>
        <w:t>Obtenant gain de cause, les recourants n'ont pas à supporter de frais de procédure (cf. art. 63 al. 1 a contrario PA), pas plus que l'autorité qui succombe (cf. art. 63 al. 2 PA). Dans ces conditions, la question d'une éventuelle révocation de l'assistance judiciaire partielle, accordée le 16 mai 2018, au vu de l'amélioration de la situation financière de la recourante au cours de la présente procédure souffre de rester indécise (cf. dossier TAF act. 29).</w:t>
      </w:r>
    </w:p>
    <w:p>
      <w:r>
        <w:rPr>
          <w:b/>
        </w:rPr>
        <w:t>E. 8.3</w:t>
      </w:r>
    </w:p>
    <w:p>
      <w:r>
        <w:t>Par ailleurs, les recourants ont en principe droit à des dépens pour les frais indispensables et relativement élevés causés par le litige (cf. art. 64 al. 1 PA en relation avec l'art. 7 du règlement du 21 février 2008 concernant les frais, dépens et indemnités fixés par le Tribunal administratif fédéral [FITAF, RS 173.320.2]). Dans le cas particulier, il ne se justifie cependant pas d'octroyer des dépens, dès lors que les recourants ont agi par l'entremise du Centre Social Protestant (CSP) Vaud qui fournit ses prestations de manière gratuite et ne facture donc ni services ni débours à ses mandants (à ce sujet, cf. notamment l'arrêt du TAF F-2681/2016 du 28 mars 2018 consid. 7.3 et les références citées). Dès lors que les dépens ne peuvent être alloués qu'à la partie et non à son représentant (cf. art. 64 PA), l'on ne saurait retenir, compte tenu de la gratuité des services fournis par le CSP, que la présente procédure a occasionné aux recourants des frais relativement élevés au sens des dispositions précitées. Dans ces conditions, ceux-ci ne peuvent prétendre à l'octroi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