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F-1190/2023 vom 7. Juni 2023</w:t>
      </w:r>
    </w:p>
    <w:p>
      <w:r>
        <w:t>Bundesverwaltungsgericht, 2023-06-07, DE</w:t>
      </w:r>
    </w:p>
    <w:p>
      <w:r>
        <w:rPr>
          <w:b/>
        </w:rPr>
        <w:t xml:space="preserve">Quelle: </w:t>
      </w:r>
      <w:r>
        <w:t>https://mcp.opencaselaw.ch/entscheid/bvger_F-1190_2023</w:t>
      </w:r>
    </w:p>
    <w:p>
      <w:r>
        <w:t>FR: TAF F-1190/2023 du 7 juin 2023</w:t>
      </w:r>
    </w:p>
    <w:p>
      <w:r>
        <w:t>IT: TAF F-1190/2023 del 7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rügen eine Verletzung der Pflicht zur vollständigen und richtigen Sachverhaltsermittlung sowie eine Verletzung des rechtlichen Gehörs (Begründungspflicht). Diese formellen Rügen sind vorab zu beurteilen.</w:t>
      </w:r>
    </w:p>
    <w:p>
      <w:r>
        <w:rPr>
          <w:b/>
        </w:rPr>
        <w:t>E. 3.2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Die Beschwerdeführenden führen an, die Vorinstanz habe sich nicht mit der aktuellen Situation in der Tschechischen Republik, insbesondere nicht mit dem Zugang zu medizinischer Versorgung für schwer Erkrankte auseinandergesetzt. Das SEM habe es versäumt, die Gewährleistung der medizinischen Versorgung unter dem Gesichtspunkt der Ukraine-Krise näher zu beleuchten. So stehe aufgrund zahlreicher Berichte fest, dass das dortige Gesundheitssystem aufgrund des Krieges massiv überlastet sei. Dies impliziere auch, dass Unterschiede in der medizinischen Behandlung in der Schweiz und in Tschechien zu erwarten seien. Zudem sei das dortige Asylverfahren äusserst restriktiv und qualitativ schlecht. Das SEM befasse sich sodann nicht mit dem hohen Risiko, dass sie sich im Verlauf der Überstellung infizieren und Komplikationen erleiden könnten. Ausserdem habe es die Vorinstanz in ihrer Anfrage an die tschechischen Behörden unterlassen, auf ihre gravierenden gesundheitlichen Beschwerden hinzuweisen, um zumindest Garantien für eine rechtsgenügliche Behandlung in der Tschechischen Republik zu erhalten. Das SEM hat den rechtserheblichen Sachverhalt hinreichend abgeklärt. Es hat sich unter Bezugnahme auf die Schilderungen der Beschwerdeführenden und den vorliegenden Beweismitteln sowie gestützt auf weitere Abklärungen bei den Pflegefachkräften im zuständigen BAZ einlässlich mit der individuellen Situation der Beschwerdeführenden, ihrer speziellen gesundheitlichen Situation und den damit verbundenen Problemen, der Verfügbarkeit einer adäquaten Behandlung in der Tschechischen Republik (...) sowie mit den gebotenen organisatorischen Vorkehren für den Fall der Überstellung in die Tschechische Republik (Information der tschechischen Behörden über Gesundheitszustand und die notwendigen medizinischen Massnahmen; Abgabe der medizinischen Unterlagen und der ärztlich verschriebenen Medikation, bis dass die Beschwerdeführenden den örtlichen medizinischen Einrichtungen übergeben und dort versorgt würden) sowie deren Reisefähigkeit auseinandergesetzt (vgl. angefochtene Verfügung, Ziff. II S. 4-6). Es ist nicht ersichtlich, in welcher Hinsicht hier noch konkrete weitere Abklärungen vorgenommen werden müssten. Die Rüge der Beschwerdeführenden, das SEM habe es in seiner Anfrage an die tschechischen Behörden unterlassen, auf ihre prekären gesundheitlichen Beschwerden hinzuweisen, vermag daran nichts zu ändern. So hat die Vor-instanz in zutreffender Weise festgehalten, dass die Reisefähigkeit erst im Zeitpunkt der Überstellung abzuklären sei, und dem aktuellen Gesundheitszustand bei der Organisation der Überstellung in die Tschechische Republik - unter Hinweis auf die Art. 31 und 32 Dublin-III-VO - Rechnung getragen werde. In der Zustimmung der tschechischen Behörden vom 2. Dezember 2022 wird denn auch angeführt, dass das SEM bei Personen mit speziellen Bedürfnissen ("with special needs...") die zuständigen tschechischen Behörden zehn Tage vor einer Überstellung zu informieren habe (vgl. SEM act. 1194593-47/2 [nachfolgend: act. 47). Es ist demnach keine Verletzung des Untersuchungsgrundsatzes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 entgegen der Auffassung der Beschwerdeführenden -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angefochtene Verfügung, Ziff. II S. 2 ff.). Dabei musste sie sich nicht ausdrücklich mit jeder tatbestandlichen Behauptung und jedem rechtlichen Einwand auseinandersetzen, sondern durfte sich auf die wesentlichen Gesichtspunkte beschränken (vgl. BGE 143 III 65 E. 5.2), was sie hier getan hat. So sind den Erörterungen der Vorinstanz Ausführungen zur Zuständigkeit der tschechischen Behörden, zu den geltend gemachten gesundheitlichen Beeinträchtigungen und der Behandelbarkeit derselben ebendort, zur Frage einer Kettenabschiebung und zu derjenigen des Vorliegens von systemischen Mängeln im tschechischen Asyl- und Aufnahmesystem sowie zu den Modalitäten und Bedingungen einer Überstellung zu entnehmen.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Beweismittel nicht teilen, ist keine Verletzung des rechtlichen Gehörs, sondern betrifft eine materielle Frage betreffend die Würdigung der vorgebrachten Überstellungshindernisse.</w:t>
      </w:r>
    </w:p>
    <w:p>
      <w:r>
        <w:rPr>
          <w:b/>
        </w:rPr>
        <w:t>E. 3.4</w:t>
      </w:r>
    </w:p>
    <w:p>
      <w:r>
        <w:t>Die formellen Rügen erweisen sich als unbegründet. Es besteht keine Veranlassung,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w:t>
      </w:r>
    </w:p>
    <w:p>
      <w:r>
        <w:t>Die Beschwerdeführenden bestreiten nicht, mit einem bis am (...) gültigen tschechischen Schengen-Visum legal in die Tschechische Republik eingereist zu sein und sich dort aufgehalten zu haben. Die dortigen Behörden stimmten den Gesuchen des SEM um Übernahme am 2. Dezember 2022 ausdrücklich zu (vgl. SEM act. 47/2). Die grundsätzliche Zuständigkeit dieses Staates ist somit gegeben und wird in der Beschwerde nicht in Frage gestellt (vgl. Beschwerdeschrift Ziff. 13).</w:t>
      </w:r>
    </w:p>
    <w:p>
      <w:r>
        <w:rPr>
          <w:b/>
        </w:rPr>
        <w:t>E. 6</w:t>
      </w:r>
    </w:p>
    <w:p>
      <w:r>
        <w:t>Im Lichte von Art. 3 Abs. 2 Dublin-III-VO ist sodann zu prüfen, ob es wesentliche Gründe für die Annahme gibt, das Asylverfahren und die Aufnahmebedingungen für Asylsuchende in Tschechien würden systemische Schwachstellen aufweisen, die eine Gefahr einer unmenschlichen oder entwürdigenden Behandlung im Sinne des Art. 4 der EU-Grundrechtecharta (entspricht Art. 3 EMRK) mit sich bringen würden.</w:t>
      </w:r>
    </w:p>
    <w:p>
      <w:r>
        <w:rPr>
          <w:b/>
        </w:rPr>
        <w:t>E. 6.1</w:t>
      </w:r>
    </w:p>
    <w:p>
      <w:r>
        <w:t>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sie ihren diesbezüglichen völkerrechtlichen Verpflichtungen nachkommt. Es darf ausserdem davon ausgegangen werden, sie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auch Urteil des BVGer F-5352/2019, F-5343/2019 vom 18. Oktober 2019 E. 6.1). Bislang haben weder das Bundesverwaltungsgericht noch der Europäische Gerichtshof für Menschenrechte (EGMR) systemische Schwachstellen im tschechischen Asylsystem erkannt (vgl. Urteil F-5352/2019, F-5343/2019 E. 6.2). Es bestehen auch aktuell keine Anhaltspunkte, dass die staatliche Unterstützung und die Einrichtungen für Asylsuchende in der Tschechischen Republik systemische Mängel aufweisen würden. Unter diesen Umständen ist die Anwendung von Art. 3 Abs. 2 Dublin-III-VO nicht gerechtfertigt.</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7.2</w:t>
      </w:r>
    </w:p>
    <w:p>
      <w:r>
        <w:t>Die Beschwerdeführenden bringen hierzu vor, sie gehörten angesichts ihrer gravierenden gesundheitlichen Beschwerden zu den vulnerablen Personen. Für sie sei eine konsistente Behandlung unabdingbar, so gerade mit Blick auf das Fortschreiten der (Nennung Leiden). Die Auffassung der Vorinstanz, sie könnten ihre (Nennung Leiden) mit Thermalwasserkuren behandeln, sei aus medizinischer Sicht falsch. Es bedürfe vielmehr einer (Nennung benötigte Therapie und Kontrollen), um die Transplantatfunktion sicherzustellen. Eine angemessene Behandlung und die erforderliche hygienische Umgebung inklusive einer gesonderten Unterkunft sei für sie in der Tschechischen Republik nicht gewährleistet. Zudem sei sie (die Beschwerdeführerin) suizidgefährdet, habe sie doch versucht, sich nach dem Erhalt des vorinstanzlichen Nichteintretensentscheids das Leben zu nehmen. Seither befinde sie sich in stationärer psychiatrischer Behandlung. Eine Überstellung würde ihre suizidalen Tendenzen weiter verstärken. Weiter existiere in der Tschechischen Republik zwar grundsätzlich eine Krankenversicherung, jedoch könne der Zugang zu Ärzten durch lange Wartezeiten und logistische Probleme eingeschränkt sein. Ausserdem seien aufgrund von Sprachbarrieren und ihrer Herkunft Diskriminierungen nicht auszuschliessen. Zudem bestehe bei einer Überstellung ein hohes Risiko, im Verlaufe der Reise eine Infektion zu erleiden, was zu einer Verschlechterung der Nierenfunktion führen könnte. Aus diesen Gründen sei bei einer Wegweisung mit einer raschen und bedeutenden Verschlechterung ihres Gesundheitszustands und daher mit einer Verletzung von Art. 3 EMRK zu rechnen.</w:t>
      </w:r>
    </w:p>
    <w:p>
      <w:r>
        <w:rPr>
          <w:b/>
        </w:rPr>
        <w:t>E. 7.3</w:t>
      </w:r>
    </w:p>
    <w:p>
      <w:r>
        <w:t>Mangels systemischer Mängel im Sinne von Art. 3 Abs. 2 Dublin-III-VO kann vermutungsweise davon ausgegangen werden, dass die Tschechische Republik ihren völker- und gemeinschaftsrechtlichen Verpflichtungen gegenüber Personen in der Situation der Beschwerdeführenden nachkommt und insbesondere ihre Rechte respektiert und schützt, die sich aus der Verfahrens- und der Aufnahmerichtlinie ergeben. Diese Vermutung kann zwar im Einzelfall widerlegt werden. Hierfür bedarf es aber konkreter und ernsthafter Hinweise, die vom Betroffenen glaubhaft darzutun sind (vgl. BVGE 2010/45 E. 7.4 f.; Urteil des BVGer D-5698/2017 vom 6. März 2018 E. 5.3.1). Die Beschwerdeführenden vermögen mit dem nicht näher konkretisierten Vorbringen, das Asylverfahren in der Tschechischen Republik sei äusserst restriktiv und qualitativ schlecht, kein konkretes und ernsthaftes Risiko darzutun, die dortigen Behörden würden sich weigern, sie aufzunehmen und einen allfälligen Antrag auf internationalen Schutz unter Einhaltung der Regeln der Verfahrensrichtlinie zu prüfen. Ferner bestehen auch keine Anhaltspunkte, dass ihnen dort im Rahmen eines Dublin-Verfahrens dauerhaft die ihnen gemäss Aufnahmerichtlinie zustehenden minimalen Lebensbedingungen vorenthalten würden. Den Akten sind denn auch keine Gründe für die Annahme zu entnehmen, Tschechien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tschechischen Behörden haben ihrer Aufnahme explizit zugestimmt. Bei einer allfälligen vorübergehenden Einschränkung wären die Beschwerdeführenden nötigenfalls gehalten, sich an die dortigen Behörden zu wenden und die ihnen zustehenden Aufnahmebedingungen auf dem Rechtsweg einzufordern (vgl. Art. 26 Aufnahmerichtlinie).</w:t>
      </w:r>
    </w:p>
    <w:p>
      <w:r>
        <w:rPr>
          <w:b/>
        </w:rPr>
        <w:t>E. 7.4.1</w:t>
      </w:r>
    </w:p>
    <w:p>
      <w:r>
        <w:t>Zu den geltend gemachten gesundheitlichen Problemen ist Folgendes festzuhalten: Die aktenkundigen medizinischen Unterlagen ergeben, dass die Beschwerdeführerin im Jahr (...) und der Beschwerdeführer im Jahr (...) - jeweils im Iran - (Nennung transplantiertes Organ) worden seien. Die Beschwerdeführenden müssten (Nennung Therapie und Kontrollen). Dennoch könne es trotz routinemässiger Betreuung zu Infekten kommen, was bei der Beschwerdeführerin wiederholt der Fall gewesen sei. In diesem Zusammenhang sei bei ihr (Nennung Zeitpunkt des Infekts und anschliessende Behandlung). Es könne jederzeit zu einem Wiederauftreten der (Nennung Leiden) kommen. Ausserdem litten Beide an (Nennung Leiden) und weiteren, im Zusammenhang mit der Transplantation und deren Behandlung stehenden Nebenfolgen. Sodann wird der Beschwerdeführerin im (Nennung Beweismittel) eine (Nennung Leiden) attestiert, (...). Die Beschwerdeführerin sei vom (...) bis in der (Nennung Institution) wegen (Nennung Leiden) behandelt worden, wobei sie sich vor ihrem Eintritt mit (...) zu suizidieren versucht habe. Sie sei am (...) in deutlich stabilisiertem Zustand in die bestehenden Wohnverhältnisse ausgetreten; während des gesamten Aufenthaltes hätten keine Gefährdungsaspekte bestanden. In den (Nennung Beweismittel) lehnen die Fachpersonen eine Überstellung der Beschwerdeführenden aus medizinischen Gründen ab, da die medizinische Versorgung Asylsuchender in der Tschechischen Republik bei weitem nicht gleichwertig zu derjenigen tschechischer Staatsangehöriger sei.</w:t>
      </w:r>
    </w:p>
    <w:p>
      <w:r>
        <w:rPr>
          <w:b/>
        </w:rPr>
        <w:t>E. 7.4.2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7.4.3</w:t>
      </w:r>
    </w:p>
    <w:p>
      <w:r>
        <w:t>Nach Einschätzung des Gerichts stellen sich die gesundheitlichen Beschwerden der Beschwerdeführenden trotz ihrer Schwere als nicht derart gravierend dar, dass sie im Falle einer Überstellung in die Tschechische Republik mit dem Risiko einer ernsten, raschen und unwiederbringlichen Verschlechterung ihres Gesundheitszustandes konfrontiert wären. Das Land verfügt über eine ausreichende medizinische Infrastruktur und insbesondere eine grosse und lange Erfahrung bei Transplantationen, der Behandlung von deren Nebenfolgen - wie insbesondere (Nennung Leiden) - und den entsprechenden Nachsorgekontrollen. In diesem Zusammenhang wird auf die nachfolgend erwähnten Quellen verwiesen: Radio Prague International, Gesundheitssystem in Tschechien, 24. August 2021, https://www.google.ch/url?sa=t&amp;rct=j&amp;q=&amp;esrc=s&amp;source=web&amp;cd=&amp;cad=rja&amp;uact=8&amp;ved=2ahUKEwjvwquUnZ3_AhX1iP0HHdqnCh4QFnoECAgQAw&amp;url=https%3A%2F%2Fdeutsch.radio.cz%2Fgesundheitssystem-tschechien-8726585%23%3A~%3Atext%3DDie%2520Gesundheitsversorgung%2520ist%2520in%2520Tschechien%2C%25C3%25BCberdurchschnittliche%2520medizinische%2520Versorgung%2520abdecken%2520w%25C3%25BCrde.&amp;usg=AOvVaw1UKfCYQyAS4Rc-wvhh8ndE, abgerufen am 30.05.2023 Tschechien Online: Gesundheitssystem, 15. Mai 2013, https://www.google.ch/url?sa=t&amp;rct=j&amp;q=&amp;esrc=s&amp;source=web&amp;cd=&amp;cad=rja&amp;uact=8&amp;ved=2ahUKEwiS4JrsmJ3_AhXRgv0HHcdpDB4QFnoECB4QAQ&amp;url=https%3A%2F%2Fwww.tschechien-online.org%2Fbasisinfo%2Fgesundheitssystem&amp;usg=AOvVaw3e4rGyepMfNWIv5XxeuoqX, abgerufen am 30.05.2023 Healthcare Monitor - Tschechiens Krankenhäuser investieren, 15. November 2021, https://www.google.ch/url?sa=t&amp;rct=j&amp;q=&amp;esrc=s&amp;source=web&amp;cd=&amp;cad=rja&amp;uact=8&amp;ved=2ahUKEwiS4JrsmJ3_AhXRgv0HHcdpDB4QFnoECBsQAQ&amp;url=https%3A%2F%2Fwww.gtai.de%2Fde%2Ftrade%2Ftschechische-republik%2Fbranchen%2Fhealthcare-monitor-tschechiens-krankenhaeuser-investieren-674454&amp;usg=AOvVaw1DECGOXf9FNGhoXQflIKKg, abgerufen am 30.05.2023 Krankenhäuser in Tschechien: Kosten, Behandlungen, undatiert, https://www.google.ch/url?sa=t&amp;rct=j&amp;q=&amp;esrc=s&amp;source=web&amp;cd=&amp;cad=rja&amp;uact=8&amp;ved=2ahUKEwi8-sTJmp3_AhVVg_0HHfIEAHo4ChAWegQIDhAB&amp;url=https%3A%2F%2Fmedigence.com%2Fde%2Fhospitals%2Fall%2Fall%2Fczechia&amp;usg=AOvVaw1I7G-e1DjsmcR1cVG4hVbP, abgerufen am 30.05.2023 Radio Prague International, In Tschechien wird ein Transplantationsgesetz vorbereitet, 27. November 2000, https://www.google.ch/url?sa=t&amp;rct=j&amp;q=&amp;esrc=s&amp;source=web&amp;cd=&amp;cad=rja&amp;uact=8&amp;ved=2ahUKEwj-2pCsm53_AhVrh_0HHZcbCegQFnoECBIQAQ&amp;url=https%3A%2F%2Fdeutsch.radio.cz%2Ftschechien-wird-ein-transplantationsgesetz-vorbereitet-8042759&amp;usg=AOvVaw02UWXTevzE-RF1RFmid8Yk), abgerufen am 30.05.2023 Radio Prague International, Transplantationen in Corona-Zeit: Kein grosser Einbruch der Zahlen in Tschechien , 22. Juli 2021, https://www.google.ch/url?sa=t&amp;rct=j&amp;q=&amp;esrc=s&amp;source=web&amp;cd=&amp;cad=rja&amp;uact=8&amp;ved=2ahUKEwj-2pCsm53_AhVrh_0HHZcbCegQFnoECBEQAQ&amp;url=https%3A%2F%2Fdeutsch.radio.cz%2Ftransplantationen-corona-zeit-kein-grosser-einbruch-der-zahlen-tschechien-8723771&amp;usg=AOvVaw0iw4GIhfyDek4WAtsVAw8M, abgerufen am 30.05.2023 deutsch.radio.cz, Tschechische Transplantations-medizin hält international Schritt, 11. Oktober 2007, https://www.google.ch/url?sa=t&amp;rct=j&amp;q=&amp;esrc=s&amp;source=web&amp;cd=&amp;cad=rja&amp;uact=8&amp;ved=2ahUKEwierdWAn53_AhWGdcAKHc5HBzQQFnoECA8QAQ&amp;url=https%3A%2F%2Fdeutsch.radio.cz%2Ftschechische-transplantationsmedizin-haelt-international-schritt-8603268&amp;usg=AOvVaw1g0AGp0vWiMi0_amtm-6zc, abgerufen am 30.05.2023 Deutsches Ärzteblatt: Psychotherapie in Europa: Tschechien, September 2018, https://www.google.ch/url?sa=t&amp;rct=j&amp;q=&amp;esrc=s&amp;source=web&amp;cd=&amp;cad=rja&amp;uact=8&amp;ved=2ahUKEwjYxK6OtJ3_AhXSi_0HHaxHA1wQFnoECBUQAQ&amp;url=https%3A%2F%2Fwww.aerzteblatt.de%2Farchiv%2F200270%2FPsychotherapie-in-Europa-Tschechien-Es-gibt-keine-etablierten-Qualitaetsstandards&amp;usg=AOvVaw0c00-QgdTTL_RD_6QgPksT, abgerufen am 30.05.2023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Vorinstanz hat unter anderem bereits dargelegt, dass die erwähnte Aufnahmerichtlinie den Beschwerdeführenden das Recht einräumt, ihre gesundheitlichen Leiden in der Tschechischen Republik behandeln zu lassen. Auch unter Berücksichtigung der auf Beschwerdeebene geäusserten Bedenken hinsichtlich allfälliger Komplikationen und Schwierigkeiten beim Zugang zu medizinischer Versorgung ist nicht davon auszugehen, dass die Tschechische Republik ihren diesbezüglichen Verpflichtungen in genereller Weise nicht nachkommen könnte beziehungsweise nicht nachkommen wollte. Die geltend gemachten Beschwerden stehen einer Überstellung in die Tschechische Republik nicht entgegen und könnten höchstens die Reisefähigkeit tangieren, welche es im Zeitpunkt der tatsächlichen Überstellung abzuklären gilt. Die schweizerischen Behörden, die mit dem Vollzug der angefochtenen Verfügung beauftragt sind, werden den medizinischen Umständen bei der Bestimmung der konkreten Modalitäten der Überstellung der Beschwerdeführenden - so auch bezüglich der geltend gemachten hohen Infektionsgefahr bereits während der Überstellung - Rechnung tragen und die tschechischen Behörden vorgängig in geeigneter Weise über die spezifischen medizinischen Umstände informieren (vgl. Art. 31 f. Dublin-III-VO). In dieser Hinsicht vermögen die auf Beschwerdeebene zitierten ärztlichen Berichte und Schreiben zu keiner anderen Einschätzung der Situation der Beschwerdeführenden in der Tschechischen Republik zu führen. Die in der Beschwerdeschrift (S. 8 Ziff. 7) geltend gemachte Gefahr einer Selbstgefährdung der Beschwerdeführerin im Überstellungsfall kann für sich alleine kein Überstellungshindernis bilden. Ihr ist praxisgemäss ebenfalls im Rahmen des Wegweisungsvollzugs Rechnung zu tragen (vgl. bspw. Urteil des BVGer F-1518/2022 vom 5. Mai 2022 E. 7.8 m.w.H.; Urteil des EGMR A.S. gegen die Schweiz vom 30. September 2015, 39350/13, § 34). Es liegen damit keine Hinweise vor, wonach die Tschechische Republik ihren Verpflichtungen im Rahmen der Dublin-III-VO in medizinischer Hinsicht nicht nachkommen würde. Der aktuelle Gesundheitszustand der Beschwerdeführenden führt somit für den Fall einer Überstellung nicht zur Annahme einer drohenden Verletzung von Art. 3 EMRK.</w:t>
      </w:r>
    </w:p>
    <w:p>
      <w:r>
        <w:rPr>
          <w:b/>
        </w:rPr>
        <w:t>E. 7.5</w:t>
      </w:r>
    </w:p>
    <w:p>
      <w:r>
        <w:t>Die Beschwerdeführenden konnten demnach kein konkretes und ernsthaftes Risiko dartun, wonach ihre Wegweisung in die Tschechische Republik die Verletzung völkerrechtlicher Bestimmungen zur Folge hätte. Ein zwingender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bleibt die Tschechische Republik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 Da diese nicht im Besitz einer gültigen Aufenthalts- oder Niederlassungsbewilligung sind, wurde die Überstellung in die Tschechische Republik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11</w:t>
      </w:r>
    </w:p>
    <w:p>
      <w:r>
        <w:t>Nach dem Gesagten ist die Beschwerde abzuweisen und die Verfügung des SEM zu bestätigen.</w:t>
      </w:r>
    </w:p>
    <w:p>
      <w:r>
        <w:rPr>
          <w:b/>
        </w:rPr>
        <w:t>E. 12</w:t>
      </w:r>
    </w:p>
    <w:p>
      <w:r>
        <w:t>Bei diesem Ausgang des Verfahrens wären die Kosten grundsätzlich den Beschwerdeführenden aufzuerlegen (Art. 63 Abs. 1 VwVG). Ihnen wurde jedoch mit Zwischenverfügung vom 6. März 2023 die unentgeltliche Prozessführung gewährt. Es sind demzufolge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