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F-1187/2020 vom 17. August 2020</w:t>
      </w:r>
    </w:p>
    <w:p>
      <w:r>
        <w:t>Bundesverwaltungsgericht, 2020-08-17, FR</w:t>
      </w:r>
    </w:p>
    <w:p>
      <w:r>
        <w:rPr>
          <w:b/>
        </w:rPr>
        <w:t xml:space="preserve">Quelle: </w:t>
      </w:r>
      <w:r>
        <w:t>https://mcp.opencaselaw.ch/entscheid/bvger_F-1187_2020</w:t>
      </w:r>
    </w:p>
    <w:p>
      <w:r>
        <w:t>FR: TAF F-1187/2020 du 17 août 2020</w:t>
      </w:r>
    </w:p>
    <w:p>
      <w:r>
        <w:t>IT: TAF F-1187/2020 del 17 agosto 2020</w:t>
      </w:r>
    </w:p>
    <w:p>
      <w:pPr>
        <w:pStyle w:val="Heading2"/>
      </w:pPr>
      <w:r>
        <w:t>Regeste</w:t>
      </w:r>
    </w:p>
    <w:p>
      <w:r>
        <w:t>Interdiction d'entrée</w:t>
      </w:r>
    </w:p>
    <w:p>
      <w:pPr>
        <w:pStyle w:val="Heading2"/>
      </w:pPr>
      <w:r>
        <w:t>Erwägungen</w:t>
      </w:r>
    </w:p>
    <w:p>
      <w:r>
        <w:rPr>
          <w:b/>
        </w:rPr>
        <w:t>E. 7</w:t>
      </w:r>
    </w:p>
    <w:p>
      <w:r>
        <w:t>A ce stade, il convient d'analyser si c'est à juste titre que le SEM a ordonné l'inscription de l'interdiction d'entrée dans le SIS II, seule mesure entreprise par le recourant in casu. En raison de ce signalement, il est interdit au recourant de pénétrer dans l'Espace Schengen. A ce propos, le recourant se prévaut notamment de son prétendu permis de séjour en Suisse et a requis, pour ce motif, la suppression dudit signalement au sens de l'art. 41 par. 5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L'intéressé a également invoqué l'impossibilité de rendre visite à sa famille au Kosovo en raison de ce signalement ainsi que son souhait de pouvoir voyager librement dans l'Espace Schengen.</w:t>
      </w:r>
    </w:p>
    <w:p>
      <w:r>
        <w:rPr>
          <w:b/>
        </w:rPr>
        <w:t>E. 7.1</w:t>
      </w:r>
    </w:p>
    <w:p>
      <w:r>
        <w:t>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SIS II), cette personne est inscrite aux fins de non-admission dans le SIS II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 A teneur de l'art. 41 par. 5 SIS II, toute personne a le droit de faire rectifier des données la concernant inexactes dans les faits ou de faire effacer des données la concernant stockées illégalement.</w:t>
      </w:r>
    </w:p>
    <w:p>
      <w:r>
        <w:rPr>
          <w:b/>
        </w:rPr>
        <w:t>E. 7.2</w:t>
      </w:r>
    </w:p>
    <w:p>
      <w:r>
        <w:t>Dans le cas d'espèce, le Tribunal rappelle que l'intéressé, ressortissant kosovar, n'est ni un citoyen de l'UE, ni un ressortissant d'un pays tiers jouissant de droits de libre circulation. Il ne saurait ainsi bénéficier notamment du droit à la libre circulation dans la Communauté au sens de la directive 2004/38/CE du Parlement européen et du Conseil du 29 avril 2004 relative au droit des citoyens de l'Union et des membres de leurs familles de circuler et de séjourner librement sur le territoire des États membres (JO L 158 du 30 avril 2004). Au contraire, l'intéressé a commis des infractions sérieuses aux prescriptions sur l'entrée et le séjour des étrangers, motif pour lequel il a fait l'objet d'une mesure d'éloignement en application de l'art. 67 LEtr. L'inscription de son signalement au SIS II est à cet égard expressément prévue dans ce cas de figure à l'art. 21, en relation avec l'art. 24 al. 3 du règlement SIS II, et est apte et nécessaire pour atteindre les buts visés, à savoir protéger l'ordre et la sécurité publics et ce dans l'intérêt de tous les Etats parties aux accords d'association Schengen (cf. arrêt du TAF F-295/2017 du 29 août 2018 consid. 8.2). Or, à ce sujet, il appartient à la Suisse de respecter la législation Schengen et, dans le champ d'application des règles de Schengen, la Suisse se doit de préserver les intérêts de tous les Etats parties aux accords d'association à Schengen (cf. ATAF 2011/48 consid. 6.1).</w:t>
      </w:r>
    </w:p>
    <w:p>
      <w:r>
        <w:rPr>
          <w:b/>
        </w:rPr>
        <w:t>E. 7.3</w:t>
      </w:r>
    </w:p>
    <w:p>
      <w:r>
        <w:t>Par ailleurs, l'inscription de l'interdiction d'entrée au SIS II n'empêche pas le recourant de rendre visite à sa famille au Kosovo mais emporte seulement comme conséquence de l'empêcher, cas échéant, d'entrer à nouveau sur le territoire de Schengen, sur lequel il est rappelé qu'il ne dispose, en l'état, d'aucun droit de séjour.</w:t>
      </w:r>
    </w:p>
    <w:p>
      <w:r>
        <w:rPr>
          <w:b/>
        </w:rPr>
        <w:t>E. 7.4</w:t>
      </w:r>
    </w:p>
    <w:p>
      <w:r>
        <w:t>Ainsi, le signalement au SIS II est justifié par les faits retenus et satisfait au principe de la proportionnalité, au vu des circonstances du cas d'espèce (cf. art. 21 en relation avec l'art. 24 al. 2 du règlement SIS II). En outre, il n'existe aucun motif susceptible de justifier une rectification ou une suppression des données au sens de l'art. 41 par. 5 SIS II.</w:t>
      </w:r>
    </w:p>
    <w:p>
      <w:r>
        <w:rPr>
          <w:b/>
        </w:rPr>
        <w:t>E. 8.1</w:t>
      </w:r>
    </w:p>
    <w:p>
      <w:r>
        <w:t>Au vu de ce qui précède, le Tribunal de céans considère que l'autorité inférieure, en rendant sa décision du 19 septembre 2018, en particulier en ce qui concerne la publication de l'interdiction d'entrée au SIS II, n'a ni violé le droit fédéral, ni constaté des faits pertinents de manière inexacte ou incomplète ; en outre, cette décision n'est pas inopportune (art. 49 PA). En conséquence,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