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F-1186/2025 vom 28. Februar 2025</w:t>
      </w:r>
    </w:p>
    <w:p>
      <w:r>
        <w:t>Bundesverwaltungsgericht, 2025-02-28, IT</w:t>
      </w:r>
    </w:p>
    <w:p>
      <w:r>
        <w:rPr>
          <w:b/>
        </w:rPr>
        <w:t xml:space="preserve">Quelle: </w:t>
      </w:r>
      <w:r>
        <w:t>https://mcp.opencaselaw.ch/entscheid/bvger_F-1186_2025</w:t>
      </w:r>
    </w:p>
    <w:p>
      <w:r>
        <w:t>FR: TAF F-1186/2025 du 28 février 2025</w:t>
      </w:r>
    </w:p>
    <w:p>
      <w:r>
        <w:t>IT: TAF F-1186/2025 del 28 febbraio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della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Prima del trasferimento la SEM dovrà informare le autorità croate dei trattamenti medici attualmente necessari alla ricorrente.</w:t>
      </w:r>
    </w:p>
    <w:p>
      <w:r>
        <w:rPr>
          <w:b/>
        </w:rPr>
        <w:t>E. 5</w:t>
      </w:r>
    </w:p>
    <w:p>
      <w:r>
        <w:t>Questa sentenza è comunicata alla ricorrente, alla SEM e all'Ufficio della migrazione del Canton Svitto. La giudice unica: Il cancelliere: Claudia Cotting-Schalch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