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F-1186/2018 vom 10. Januar 2019</w:t>
      </w:r>
    </w:p>
    <w:p>
      <w:r>
        <w:t>Bundesverwaltungsgericht, 2019-01-10, FR</w:t>
      </w:r>
    </w:p>
    <w:p>
      <w:r>
        <w:rPr>
          <w:b/>
        </w:rPr>
        <w:t xml:space="preserve">Quelle: </w:t>
      </w:r>
      <w:r>
        <w:t>https://mcp.opencaselaw.ch/entscheid/bvger_F-1186_2018</w:t>
      </w:r>
    </w:p>
    <w:p>
      <w:r>
        <w:t>FR: TAF F-1186/2018 du 10 janvier 2019</w:t>
      </w:r>
    </w:p>
    <w:p>
      <w:r>
        <w:t>IT: TAF F-1186/2018 del 10 gennaio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À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art.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1.5</w:t>
      </w:r>
    </w:p>
    <w:p>
      <w:r>
        <w:t>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w:t>
      </w:r>
    </w:p>
    <w:p>
      <w:r>
        <w:rPr>
          <w:b/>
        </w:rPr>
        <w:t>E. 1.6</w:t>
      </w:r>
    </w:p>
    <w:p>
      <w:r>
        <w:t>Dans son arrêt, elle prend en considération l'état de fait régnant au moment où elle statue (cf. ATAF 2014/1 consid. 2, et jurisprudence citée).</w:t>
      </w:r>
    </w:p>
    <w:p>
      <w:r>
        <w:rPr>
          <w:b/>
        </w:rPr>
        <w:t>E. 2.1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2.3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366s p. 132 et Moor, Flückiger et Martenet, op. cit., pt. 2.4.2.4 p. 194).</w:t>
      </w:r>
    </w:p>
    <w:p>
      <w:r>
        <w:rPr>
          <w:b/>
        </w:rPr>
        <w:t>E. 2.4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courte durée et de séjour, l'octroi de l'établissement ainsi que les décisions préalables des autorités cantonales du marché du travail (al. 1),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Tribunal, ni le SEM ne sont liés par le préavis positif du SPOP du 2 mai 2017 en faveur de l'octroi une nouvelle autorisation de séjour en faveur de la recourante et peuvent parfaitement s'écarter de l'appréciation faite par l'autorité cantonale précitée.</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4.1</w:t>
      </w:r>
    </w:p>
    <w:p>
      <w:r>
        <w:t>Selon l'art. 43 al. 1 LEtr, le conjoint du titulaire d'une autorisation d'établissement a droit à l'octroi d'une autorisation de séjour et à la prolongation de sa durée de validité à condition de faire ménage commun avec lui ou de pouvoir se prévaloir de l'art. 49 LEtr.</w:t>
      </w:r>
    </w:p>
    <w:p>
      <w:r>
        <w:rPr>
          <w:b/>
        </w:rPr>
        <w:t>E. 4.2</w:t>
      </w:r>
    </w:p>
    <w:p>
      <w:r>
        <w:t>En l'espèce, l'intéressée a obtenu une autorisation de séjour par regroupement familial à la suite de son mariage le 19 janvier 2016 avec un ressortissant afghan, au bénéfice d'une autorisation de séjour en Suisse. Compte tenu du fait que la séparation de ce couple, survenue le 17 août 2016 doit être considérée comme définitive, l'intéressée ne peut pas se prévaloir des dispositions de l'art. 43 LEtr ; elle ne le prétend d'ailleurs pas.</w:t>
      </w:r>
    </w:p>
    <w:p>
      <w:r>
        <w:rPr>
          <w:b/>
        </w:rPr>
        <w:t>E. 4.3</w:t>
      </w:r>
    </w:p>
    <w:p>
      <w:r>
        <w:t>De plus, du moment qu'elle vit séparée de son époux, la recourante ne peut pas non plus déduire un droit de séjour du droit au respect de la vie familiale garanti par l'art. 8 par. 1 CEDH,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 La protection de l'art. 8 CEDH ne saurait en effet être retenue dans le cas où les époux ne font plus ménage commun sans une raison majeure justifiant l'existence de domiciles séparés au sens de l'art. 49 LEtr (cf. notamment arrêt du TF 2C_40/2012 du 15 octobre 2012 consid. 8, et jurisprudence citée).</w:t>
      </w:r>
    </w:p>
    <w:p>
      <w:r>
        <w:rPr>
          <w:b/>
        </w:rPr>
        <w:t>E. 5</w:t>
      </w:r>
    </w:p>
    <w:p>
      <w:r>
        <w:t>Il convient dès lors d'examiner si l'intéressée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5.2</w:t>
      </w:r>
    </w:p>
    <w:p>
      <w:r>
        <w:t>En l'espèce, comme déjà exposé ci-dessus, il appert que la recourante et son époux ont fait ménage commun au plus tard jusqu'au 17 août 2016, s'étant mariés le 19 janvier 2016. Compte tenu du fait que leur vie commune a duré moins de trois ans depuis le début de la communauté conjugale en Suisse jusqu'au départ du domicile conjugal de la recourante, l'union conjugale des époux a manifestement duré moins de trois ans.</w:t>
      </w:r>
    </w:p>
    <w:p>
      <w:r>
        <w:rPr>
          <w:b/>
        </w:rPr>
        <w:t>E. 5.3</w:t>
      </w:r>
    </w:p>
    <w:p>
      <w:r>
        <w:t>En conséquence, dans la mesure où la condition de la durée des trois ans n'est pas réalisée, la recourante ne pouvant se prévaloir des conditions cumulatives de l'article 50, alinéa 1, lettre a LEtr, il n'est pas nécessaire d'examiner la situation de son intégration. Cela étant, il s'agit maintenant d'examiner son recours sous l'angle de l'article 50, alinéa 1, lettre b LEtr.</w:t>
      </w:r>
    </w:p>
    <w:p>
      <w:r>
        <w:rPr>
          <w:b/>
        </w:rPr>
        <w:t>E. 5.3.1</w:t>
      </w:r>
    </w:p>
    <w:p>
      <w:r>
        <w:t>Dans son argumentation, la recourante a soutenu que la condition des raisons personnelles majeures prévue par cette disposition et son al. 2 était réalisée, compte tenu des violences conjugales qu'elle avait subies de la part de son époux et des difficultés auxquelles elle serait confrontée en cas de retour en Iran.</w:t>
      </w:r>
    </w:p>
    <w:p>
      <w:r>
        <w:rPr>
          <w:b/>
        </w:rPr>
        <w:t>E. 5.3.2</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de trois ans, soit que l'intégration n'est pas réussie (cf. ATF 138 II 393 consid. 3.1 et arrêts cités), mais où des raisons personnelles majeures l'imposent.</w:t>
      </w:r>
    </w:p>
    <w:p>
      <w:r>
        <w:rPr>
          <w:b/>
        </w:rPr>
        <w:t>E. 5.3.3</w:t>
      </w:r>
    </w:p>
    <w:p>
      <w:r>
        <w:t>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5.3.4</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Caroni/Gàtcher/Thurnherr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w:t>
      </w:r>
    </w:p>
    <w:p>
      <w:r>
        <w:rPr>
          <w:b/>
        </w:rPr>
        <w:t>E. 5.3.5</w:t>
      </w:r>
    </w:p>
    <w:p>
      <w:r>
        <w:t>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du Tribunal fédéral 2C_649/2015 du 1er avril 2016 consid. 4.2 et référence citée). Cela étant, si l'autorité appelée à se prononcer parvient à la conclusion que les violences sont avérées, elle ne peut en nier l'existence au seul motif qu'elles n'ont pas été établies à l'aide de preuves documentaires (arrêt du Tribunal fédéral 2C_777/2015 du 26 mai 2016 consid. 6.2 in fine [destiné à la publication]).</w:t>
      </w:r>
    </w:p>
    <w:p>
      <w:r>
        <w:rPr>
          <w:b/>
        </w:rPr>
        <w:t>E. 5.3.6</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5.3.7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w:t>
      </w:r>
    </w:p>
    <w:p>
      <w:r>
        <w:rPr>
          <w:b/>
        </w:rPr>
        <w:t>E. 5.4</w:t>
      </w:r>
    </w:p>
    <w:p>
      <w:r>
        <w:t>En l'espèce, le SEM n'a pas spécifiquement nié l'existence de mauvais traitements psychologiques exercés par le mari de la recourante à son encontre ; il a toutefois considéré que ceux-ci ne sauraient être assimilés aux violences conjugales au sens de l'art. 50 al. 1, let. b LEtr.</w:t>
      </w:r>
    </w:p>
    <w:p>
      <w:r>
        <w:rPr>
          <w:b/>
        </w:rPr>
        <w:t>E. 5.5</w:t>
      </w:r>
    </w:p>
    <w:p>
      <w:r>
        <w:t>A l'examen des pièces du dossier, il doit être constaté que le couple formé par la recourante et son mari a très vite été confronté à des difficultés conjugales suite à la prise d'un domicile commun des époux.</w:t>
      </w:r>
    </w:p>
    <w:p>
      <w:r>
        <w:rPr>
          <w:b/>
        </w:rPr>
        <w:t>E. 5.5.1</w:t>
      </w:r>
    </w:p>
    <w:p>
      <w:r>
        <w:t>En effet, l'intéressée est entrée en Suisse le 22 décembre 2015 et après quelques mois de vie conjugale, une situation conflictuelle s'est installée au sein du couple. L'origine de ces tensions n'est pas clairement établie mais la recourante affirme que celle-ci trouve son origine dans le comportement liberticide de son mari, « un musulman conservateur et fanatique », l'interdisant de « parler ou de rire avec d'autres hommes même en sa présence », ou de se « rendre avec sa soeur à la piscine », lui dictant un code vestimentaire, ne lui donnant aucun argent de poche, la menaçant de divorcer, de la priver de sa dot et de la renvoyer en Iran chez ses parents (voir la lettre du 26 juin 2016 de C._______, beau-frère de la recourante page 4). L'époux de la recourante était également préoccupé par la situation financière du couple, puisqu'il insistait fréquemment pour que son épouse, qui ne parlait pas le français en arrivant en Suisse, se mette à travailler dès que possible. Dans la première semaine du mois d'août 2016, ces pressions constantes de la part du mari auraient conduit à une intoxication par médicaments cachant en réalité une tentative de suicide.</w:t>
      </w:r>
    </w:p>
    <w:p>
      <w:r>
        <w:rPr>
          <w:b/>
        </w:rPr>
        <w:t>E. 5.5.2</w:t>
      </w:r>
    </w:p>
    <w:p>
      <w:r>
        <w:t>Indépendamment de l'origine de l'échec du couple, le Tribunal doit constater qu'après sept mois, en moins d'une année de vie commune, les conjoints n'arrivaient déjà plus à s'entendre et l'époux de la recourante a entrepris des démarches pour mettre fin au mariage. Le 8 mars 2017, il a déposé une requête en annulation de mariage, subsidiairement de divorce. La recourante, pour des raisons qui lui sont propres, s'est opposée à une séparation de son mari et n'a quitté le domicile conjugal que suite à son hospitalisation dans le courant d'août 2016.</w:t>
      </w:r>
    </w:p>
    <w:p>
      <w:r>
        <w:rPr>
          <w:b/>
        </w:rPr>
        <w:t>E. 5.5.3</w:t>
      </w:r>
    </w:p>
    <w:p>
      <w:r>
        <w:t>Malgré la situation conflictuelle installée rapidement dans le couple dès le printemps 2016, la recourante et son époux ont continué à vivre dans le même appartement. Il ressort des déclarations du beau-frère de la recourante que suite à leur séparation, plusieurs tentatives de réconciliation ont été tentées qui n'ont pas abouti, le mari de la recourante « refus[ant] de respecter ses responsabilités en tant que mari » (voir la lettre de C._______, datée du 26 juin 2017, page 5).</w:t>
      </w:r>
    </w:p>
    <w:p>
      <w:r>
        <w:rPr>
          <w:b/>
        </w:rPr>
        <w:t>E. 5.5.4</w:t>
      </w:r>
    </w:p>
    <w:p>
      <w:r>
        <w:t>Suite à l'échec d'une dernière tentative de réconciliation, la recourante s'est mise à l'étude du français et a été invitée à rejoindre l'église fréquentée par sa soeur et son beau-frère. C'est pendant cette période allant de janvier à août 2016 que la recourante avance avoir fait l'objet de violences conjugales d'ordre psychologique et économique, mais pas physique.</w:t>
      </w:r>
    </w:p>
    <w:p>
      <w:r>
        <w:rPr>
          <w:b/>
        </w:rPr>
        <w:t>E. 5.6.1</w:t>
      </w:r>
    </w:p>
    <w:p>
      <w:r>
        <w:t>A l'appui de ses dires, la recourante a fourni plusieurs documents, à savoir une attestation du Centre LAVI, du 26 juin 2017, ou encore une lettre circonstanciée de son beau-frère datée du même jour. A l'examen de ces pièces, le Tribunal reconnaît que l'intéressée a probablement dû faire face à une situation difficile, mais le contenu de ces documents ne permet pas de retenir qu'elle aurait fait l'objet de la part de son époux de maltraitances systématiques avec pour but de la part de ce dernier d'exercer pouvoir et contrôle sur la personne de la recourante au sens de l'art. 50 LEtr. En outre, si l'attestation délivrée par la LAVI certifie certes le statut de victime de la recourante, force est de constater qu'elle ne fourni aucun détail justifiant cette conclusion, et que celle-ci ne repose que sur les seules déclarations de l'intéressée. Elle n'est étayée par aucun autre document susceptible d'objectiver celles-ci. Le seul élément objectif ressortant des documents au dossier figure dans l'attestation de l'Hôpital Jura du 10 août 2016, qui avait constaté l'absence d'idées suicidaires de la part de la recourante, contrairement à ce qu'elle a allégué dans son mémoire de recours. Or, même si l'existence de pressions psychiques à l'encontre de l'intéressée devait être admise, celle-ci n'apparaitrait pas de nature ou d'une intensité telle qu'elle suffirait à elle seule à admettre que la recourante ait fait l'objet de violences conjugales au sens de la jurisprudence développée ci-dessus sous les chiffres 4.3.3 et 4.3.4 dans le cadre de l'art. 50, al. 1 let. b LEtr.</w:t>
      </w:r>
    </w:p>
    <w:p>
      <w:r>
        <w:rPr>
          <w:b/>
        </w:rPr>
        <w:t>E. 5.7</w:t>
      </w:r>
    </w:p>
    <w:p>
      <w:r>
        <w:t>Cette appréciation se voit confirmée dans la mesure où la recourante n'a jamais quitté le domicile conjugal, n'a jamais porté plainte pour la maltraitance dont elle prétend avoir été la victime, ne s'est jamais rendue aux urgences pour se faire soigner suite à une altercation avec son mari et n'a, à la connaissance du Tribunal, jamais déposé une demande au civil en dommages-intérêts contre son époux ou une plainte pénale (cf. également l'art. 77 al. 6 OASA).</w:t>
      </w:r>
    </w:p>
    <w:p>
      <w:r>
        <w:rPr>
          <w:b/>
        </w:rPr>
        <w:t>E. 5.8</w:t>
      </w:r>
    </w:p>
    <w:p>
      <w:r>
        <w:t>Au vu de l'ensemble des éléments qui précèdent, l'on ne saurait donc considérer que les mauvais traitements dont aurait été victime l'intéressée de la part de son époux, même s'ils sont à réprouver, constituent une situation de rigueur ou ont été d'une intensité et d'une constance telles qu'elles justifieraient l'application de l'art. 50 al. 1 let. b LEtr et, à ce titre, le maintien de son autorisation de séjour (cf., à cet égard, l'arrêt du TF 2C_343/2014 du 13 janvier 2015 consid. 3.2). De plus, il ressort du dossier que l'union des prénommés, certes non forcée, a été arrangée et qu'ils se connaissaient à peine lors de leur mariage célébré en Suisse. Arrivée en Suisse quelques mois plus tôt sans avoir jusqu'alors partagé la vie de son époux, la recourante s'est ainsi engagée dans une union qui n'était, selon toute vraisemblance, guère fondée sur des sentiments d'amour réciproques, mais bien plus sur le respect d'une décision prise par les familles des intéressés ou fondée sur d'autres considérations. Dans ce contexte, le Tribunal fédéral a eu l'occasion de préciser que les conséquences de l'échec d'une telle union n'ont guère de portée pour l'examen des violences psychiques au sens de l'art. 50 al. 2 LEtr ("eine Ehe, welche relativ schnell eingegangen wurde, nach kurzer Zeit scheitert, weil sich die Eheleute in ihren Vorstellungen über den Partner und dessen Verhalten getäuscht sehen, bildet keine im Rahmen von Art. 50 Abs. 2 AuG relevante psychische Unterdrückung" (cf. l'arrêt du Tribunal fédéral 2C-293/2017 du 30 mai 2017 consid. 3.1 et la jurisprudence citée; voir aussi l'arrêt TAF 140/2016, consid. 8.2, jugement confirmé par le TF dans son arrêt 2C_972/2017 du 15 juin 2018).</w:t>
      </w:r>
    </w:p>
    <w:p>
      <w:r>
        <w:rPr>
          <w:b/>
        </w:rPr>
        <w:t>E. 6.1</w:t>
      </w:r>
    </w:p>
    <w:p>
      <w:r>
        <w:t>En l'espèce, l'existence de violences conjugales au sens de la jurisprudence relative à l'article précité ne pouvant être admise, il importe d'examiner si la recourante sera confrontée à des difficultés de réintégration dans son pays d'origine, propres à justifier l'octroi d'une autorisation de séjour pour raisons personnelles majeures. A ce titre, c'est à bon droit que l'autorité intimée a estimé que la réintégration sociale de la recourante en Iran ne peut être considérée comme fortement compromise.</w:t>
      </w:r>
    </w:p>
    <w:p>
      <w:r>
        <w:rPr>
          <w:b/>
        </w:rPr>
        <w:t>E. 6.2</w:t>
      </w:r>
    </w:p>
    <w:p>
      <w:r>
        <w:t>En effet, l'intéressée, qui est née en 1985 en Iran, y a vécu pendant la majeure partie de sa vie avant son arrivée en Suisse en 2015 intervenue à l'âge de 30 ans. Elle a donc passé l'essentiel de sa vie présente hors de Suisse. Son séjour de plus de 2 ans en Suisse n'a donc pas pu lui faire perdre tous ses repères dans sa patrie, où elle dispose encore d'un entourage familial (ses parents, sept frères et soeurs habitent en Iran) et social, susceptible de la soutenir dans un premier temps à son retour dans son pays d'origine et sa réinstallation. Le fait que l'intéressée doive affronter certaines difficultés à son retour ne suffit pas à établir l'existence d'un cas de rigueur au sens au sens de l'art. 50 al. 1 let. b LEtr (cf. notamment arrêts du TF 2C_1258/2012 du 2 août 2013 consid. 5.2).</w:t>
      </w:r>
    </w:p>
    <w:p>
      <w:r>
        <w:rPr>
          <w:b/>
        </w:rPr>
        <w:t>E. 6.3</w:t>
      </w:r>
    </w:p>
    <w:p>
      <w:r>
        <w:t>Cela dit, la recourante a invoqué sa conversion au christianisme en date du 13 janvier 2018 comme étant une difficulté particulière de réintégration dans son pays d'origine. Selon elle, il ne serait pas sans danger pour sa personne de retourner en Iran en tant que chrétienne (cf. mémoire de recours, page 6) et les musulmans convertis au christianisme s'exposeraient à la discrimination et à des persécutions. Pour appuyer ses dires, la recourante se base sur divers rapports, dont un rapport d'Amnesty International de 2017/2018 et un document du Département d'Etat des Etats-Unis d'Amérique, nommé « Countries of particular concern », où figurerait l'Iran.</w:t>
      </w:r>
    </w:p>
    <w:p>
      <w:r>
        <w:rPr>
          <w:b/>
        </w:rPr>
        <w:t>E. 6.4</w:t>
      </w:r>
    </w:p>
    <w:p>
      <w:r>
        <w:t>L'autorité inférieure, quant à elle, a relevé que la conversion au Christianisme n'engendrait pas, à elle seule, des mesures étatiques pertinentes sous l'angle du droit d'asile et que les chrétiens exerçant simplement leur foi ne font pas l'objet de persécutions au sens du droit d'asile (cf. l'arrêt TAF D-3357/2006 du 8 juillet 2009).</w:t>
      </w:r>
    </w:p>
    <w:p>
      <w:r>
        <w:rPr>
          <w:b/>
        </w:rPr>
        <w:t>E. 6.5</w:t>
      </w:r>
    </w:p>
    <w:p>
      <w:r>
        <w:t>Dans un arrêt de 2009, le Tribunal de céans a en effet estimé qu'il n'y avait aucune raison de craindre des persécutions futures, pertinentes au sens du droit d'asile, du seul fait d'une conversion en Suisse (ATAF 2009/28, consid. 7.4.2). La question qui se pose maintenant est celle de savoir si la situation factuelle en Iran a changé depuis 2009, justifiant une modification de jurisprudence. Cela n'est pas le cas au vu de l'arrêt récent de la Cour européenne des droits de l'homme qui, dans un jugement de 2017, a estimé licite le renvoi de Suisse d'un ressortissant iranien qui s'était converti au christianisme (arrêt de la CourEDH A. contre la Suisse du 19 décembre 2017, 60342/16). D'autre part, la jurisprudence du Tribunal a été précisée à nouveau récemment s'agissant du cas d'un ressortissant iranien converti, devenu témoin de Jéhovah. Dans cette affaire, le recours a été admis parce que l'activité de missionnaire constitue, pour ce mouvement, un élément essentiel de l'identité religieuse, ce qui n'est pas le cas dans les circonstances de la recourante (voir arrêt TAF E-3923/2016 du 24 mai 2018).</w:t>
      </w:r>
    </w:p>
    <w:p>
      <w:r>
        <w:rPr>
          <w:b/>
        </w:rPr>
        <w:t>E. 6.6</w:t>
      </w:r>
    </w:p>
    <w:p>
      <w:r>
        <w:t>En dehors de ce grief, la recourante ne fait valoir aucun autre élément spécifique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du 4 juillet 2013 consid. 5.2, et jurisprudence citée). L'art. 50 al. 1 lit. b et al. 2 LEtr n'a en effet pas pour but de garantir aux étrangers la situation la plus avantageuse pour eux, mais, uniquement, à parer à des situations de rigueur (cf. notamment arrêts du TF 2C_689/2012 du 5 février 2013 consid. 3.3; 2C_307/2012 du 26 juillet 2012 consid. 4.2).</w:t>
      </w:r>
    </w:p>
    <w:p>
      <w:r>
        <w:rPr>
          <w:b/>
        </w:rPr>
        <w:t>E. 6.7</w:t>
      </w:r>
    </w:p>
    <w:p>
      <w:r>
        <w:t>Au surplus, aucun élément n'indique que d'autres motifs graves et exceptionnels commanderaient la poursuite du séjour de la recourante en Suisse au-delà de la fin de la communauté conjugale (cf. notamment ATF 136 II 1 consid. 5.3; voir aussi arrêt du TF 2C_212/2011 du 13 juillet 2011 consid. 8).</w:t>
      </w:r>
    </w:p>
    <w:p>
      <w:r>
        <w:rPr>
          <w:b/>
        </w:rPr>
        <w:t>E. 6.8</w:t>
      </w:r>
    </w:p>
    <w:p>
      <w:r>
        <w:t>Sous l'angle de la proportionnalité (art. 96 LEtr et 5 al. 2 Cst; cf. notamment ATF 135 II 377 consid. 4.4 et 4.5; arrêts du TF 2C_298/2014 du 12 décembre 2014 consid. 7; 2C_1045/2011 du 18 avril 2012 consid. 2.1), on ne voit pas que le renvoi de la recourante, arrivée en Suisse il y a un peu plus de deux ans (à l'âge de 30 ans), dont l'essentiel de sa famille ne vit pas en Suisse (hormis sa soeur et son beau-frère) et qui n'a pas démontré disposer d'un réseau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w:t>
      </w:r>
    </w:p>
    <w:p>
      <w:r>
        <w:rPr>
          <w:b/>
        </w:rPr>
        <w:t>E. 6.9</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w:t>
      </w:r>
    </w:p>
    <w:p>
      <w:r>
        <w:rPr>
          <w:b/>
        </w:rPr>
        <w:t>E. 7</w:t>
      </w:r>
    </w:p>
    <w:p>
      <w:r>
        <w:t>Enfin, il sied de noter que la décision querellée du 22 juillet 2015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 la recourante ne pouvant se prévaloir d'une intégration socioprofessionnelle exceptionnelle. Par ailleurs, dans la mesure où elle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135 I 143 consid. 1.3.1, et la jurisprudence citée]), la recourante ne saurait non plus se prévaloir du droit au respect de la vie familiale consacré à l'art. 8 CEDH pour prétendre au renouvellement de son autorisation de séjour (cf. également consid. 5.5 ci-avant).</w:t>
      </w:r>
    </w:p>
    <w:p>
      <w:r>
        <w:rPr>
          <w:b/>
        </w:rPr>
        <w:t>E. 8</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9</w:t>
      </w:r>
    </w:p>
    <w:p>
      <w:r>
        <w:t>L'intéressée ne démontre par ailleurs pas l'existence d'obstacles à son retour en Iran et le dossier ne fait pas apparaître que l'exécution du renvoi serait illicite, inexigible ou impossible au sens de l'art. 83 al. 2 à 4 LEtr, de sorte que c'est à bon droit que l'autorité intimée a ordonné l'exécution de cette mesure. La recourante a certes mis en avant les difficultés auxquelles elle serait confrontée à son retour, seule en tant que femme. Le Tribunal est cependant de l'avis qu'il peut être attendu de l'intéressée qu'elle sollicite, au besoin, une aide de ses parents comme de ses frères et soeurs, du moins le temps nécessaire à sa réinstallation dans son pays d'origine.</w:t>
      </w:r>
    </w:p>
    <w:p>
      <w:r>
        <w:rPr>
          <w:b/>
        </w:rPr>
        <w:t>E. 10</w:t>
      </w:r>
    </w:p>
    <w:p>
      <w:r>
        <w:t>Il s'ensuit que, par sa décision du 25 janvier 2018, l'autorité intimée n'a ni violé le droit fédéral ni constaté des faits pertinents de manière inexacte ou incomplète; en outre, cette décision n'est pas inopportune (art. 49 PA). En conséquence, le recours est rejeté.</w:t>
      </w:r>
    </w:p>
    <w:p>
      <w:r>
        <w:rPr>
          <w:b/>
        </w:rPr>
        <w:t>E. 11</w:t>
      </w:r>
    </w:p>
    <w:p>
      <w:r>
        <w:t>Par décision incidente du 8 février 2017, le Tribunal a mis la recourante au bénéfice de l'assistance judiciaire totale et a désigné Me Vincent Willemin en qualité d'avocat d'office pour la présente procédure, en application de l'art. 65 al. 1 et 2 PA. Aussi, il convient de dispenser la recourante du paiement des frais de procédure et d'allouer à son défenseur d'office une indemnité à titre d'honoraires pour les frais indispensables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En l'état, le mandataire de l'intéressée a adressé au Tribunal une note de frais et honoraires en date du 6 juin 2018, détaillant les opérations effectuées dans le cadre de l'exercice de son mandat de représentation et qu'il a chiffrées à 11 heures pour un tarif horaire de Fr. 180.- (tarif horaire dit « défense d'office »).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op. cit., n° 4.84). En outre, le tarif horaire des avocats est de Fr. 200.- au moins et de Fr. 400.- au plus (art. 10 al. 2 FITAF). Le Tribunal de céans relève que, même si la FITAF ne contient pas expressément de tarifs réduits pour les avocats commis d'office (cf. MOSER ET AL., op. cit., n° 4.24), on ne saurait perdre de vue lors de la fixation du barème applicable au sens de l'art. 10 al. 1 FITAF que, dans le canton de Genève, le montant octroyé dans ce cadre est en principe de Fr. 200.- par heure pour un chef d'étude (cf. arrêt du TAF C-1383/2014 du 19 mai 2015 consid. 12.4), ce qui est le cas en l'occurrence (cf. ladite note de frais et honoraires datée du 6 juin 2018). Compte tenu de ces circonstances et du fait que le mandataire a requis un tarif horaire de Fr. 180.-, le Tribunal administratif fédéral estime en l'espèce justifié de fixer le tarif horaire minimum de Fr. 200.-. Cela étant, on rappellera que le mandataire représentait déjà le recourant devant l'autorité inférieure et que donc un travail significatif sur les questions factuelles et juridiques avait déjà été accompli (cf. pour comparaison la prise de position du 14 août 2017). Dès lors, compte tenu de l'ampleur du travail effectué par la mandataire commis d'office et de la complexité de la cause, le Tribunal estime que le temps qui aurait été indispensable à l'élaboration du mémoire de recours (10 pages), de la réplique (1 page et demi), des observations et informations envoyées dans le cadre de l'échange d'écritures, ainsi que de la production des moyens de preuve, peut être fixé à 11 heures. Au tarif horaire de Fr. 200.-, le Tribunal fixe l'indemnité due au mandataire du recourant à titre d'honoraires (TVA comprise) à Fr. 2'200.- et les débours à Fr. 141.-, ce qui apparaît comme équitable en l'espèce. Dans ce contexte, on précisera que ce montant reste dans le cadre des dépens standards octroyés par le Tribunal administratif fédéral et le Tribunal fédéral dans des affaires relevant du droit des étrangers comme celle du cas d'espèce. Si la recourante devait revenir à meilleure fortune, il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