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F-1170/2016 vom 11. Juli 2017</w:t>
      </w:r>
    </w:p>
    <w:p>
      <w:r>
        <w:t>Bundesverwaltungsgericht, 2017-07-11, DE</w:t>
      </w:r>
    </w:p>
    <w:p>
      <w:r>
        <w:rPr>
          <w:b/>
        </w:rPr>
        <w:t xml:space="preserve">Quelle: </w:t>
      </w:r>
      <w:r>
        <w:t>https://mcp.opencaselaw.ch/entscheid/bvger_F-1170_2016</w:t>
      </w:r>
    </w:p>
    <w:p>
      <w:r>
        <w:t>FR: TAF F-1170/2016 du 11 juillet 2017</w:t>
      </w:r>
    </w:p>
    <w:p>
      <w:r>
        <w:t>IT: TAF F-1170/2016 del 11 luglio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eines kamerunischen Staatsangehörigen um Erteilung eines Visums für einen 90-tägigen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die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rechtsstaatlichen Handelns, namentlich der Rechtsgleichheit und Willkürfreiheit - ein weiter Beurteilungsspielraum zukommt (eingehend zur Auslegung von Art. 12 Abs. 1 i.V.m. Art. 2 VEV und Art. 6 SGK: BVGE 2014/1 E. 4.1.4 und 4.1.5). Einen Anspruch auf Einreise bzw. Visum vermittelt auch das Schengen-Recht nicht (vgl. BVGE 2014/1 E. 4.1.5 m.H.).</w:t>
      </w:r>
    </w:p>
    <w:p>
      <w:r>
        <w:rPr>
          <w:b/>
        </w:rPr>
        <w:t>E. 4.2</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4.3</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 - 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kann (Art. 5 Abs. 2 AuG, Art. 14 Abs. 1 Bst. d und Art. 21 Abs. 1 Visakodex; vgl. dazu Egli/Meyer, in: Caroni/Gächter/Thurnherr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4.5</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zum "Visum mit räumlich beschränkter Gültigkeit" Art. 2 Ziff. 4 Visakodex).</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der Gesuchsteller als Staatsangehöriger von Kamerun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konkreten Einzelfalles zu würdigen.</w:t>
      </w:r>
    </w:p>
    <w:p>
      <w:r>
        <w:rPr>
          <w:b/>
        </w:rPr>
        <w:t>E. 5.3</w:t>
      </w:r>
    </w:p>
    <w:p>
      <w:r>
        <w:t>Anhaltspunkte zur Beurteilung einer Gewähr für die fristgerechte und anstandslose Wiederausreise können sich zunächst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(vgl. Urteil des BVGer F-2547/2016 vom 31. August 2016 E. 6.2).</w:t>
      </w:r>
    </w:p>
    <w:p>
      <w:r>
        <w:rPr>
          <w:b/>
        </w:rPr>
        <w:t>E. 5.4</w:t>
      </w:r>
    </w:p>
    <w:p>
      <w:r>
        <w:t>Kamerun gilt als führende Handels- und Wirtschaftsmacht unter den Staaten der zentralafrikanischen Regionalorganisation (CEMAC). Trotzdem ist die wirtschaftliche Lage nach wie vor prekär. Die Arbeitslosigkeit ist hoch, und ein grosser Teil der Bevölkerung lebt unterhalb der Armutsgrenze (rund 40 %). Das derzeitige Wirtschaftswachstum ist zu niedrig, um Arbeitsplätze in grösserem Umfang zu schaffen und die Armutsrate nachhaltig zu senken. Der "Human Development Index" des Entwicklungsprogramms der Vereinten Nationen (UNDP) stuft Kamerun 2015 lediglich auf Position 153 von 188 Ländern ein. Zu dieser schwierigen wirtschaftlichen Situation kommt hinzu, dass die Stabilität des Landes durch verschiedene interne Faktoren gefährdet ist. Dazu gehören insbesondere die unsichere Sicherheits- und Rechtslage sowie die weit verbreitete Korruption (vgl. im Internet: www.eda.admin.ch &gt; Vertretungen und Reisehinweise &gt; Kamerun &gt; Reisehinweise, Stand: 24. März 2017; www.auswaertiges-amt.de &gt; Reise &amp; Sicherheit &gt; Reise- und Sicherheitshinweise &gt; Kamerun &gt; Wirtschaft, Stand: März 2017; www.cia.gov &gt; Library &gt; The World Factbook &gt; Cameroon, Stand: 15. Juni 2017; alle Webseiten besucht im Juni 2017). Vor diesem Hintergrund besteht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5.5</w:t>
      </w:r>
    </w:p>
    <w:p>
      <w:r>
        <w:t>Bei der Risikoanalyse sind jedoch nicht nur die allgemeinen Umstände und Erfahrungen, sondern auch sämtliche Gesichtspunkte des konkreten Einzelfalles zu berücksichtigen. Obliegt einer gesuchstellenden Person im Heimat- oder Herkunftsland beispielsweise eine besondere berufliche, gesellschaftliche oder familiäre Verantwortung, kann dieser Umstand durchaus die Prognose für eine anstandslose Wiederausreise begünstigen. Andererseits muss bei Personen, die in ihrer Heimat beziehungsweise in ihrem Herkunftsland keine besonderen Verpflichtungen haben, das Risiko eines ausländerrechtlich nicht regelkonformen Verhaltens nach einer bewilligten Einreise als hoch eingeschätzt werden.</w:t>
      </w:r>
    </w:p>
    <w:p>
      <w:r>
        <w:rPr>
          <w:b/>
        </w:rPr>
        <w:t>E. 6.1</w:t>
      </w:r>
    </w:p>
    <w:p>
      <w:r>
        <w:t>Beim Gesuchsteller handelt es sich um einen knapp 37-jährigen, unverheirateten Mann und Vater eines mittlerweile fünfjährigen Kindes, welches mit ihm in Hausgemeinschaft lebt. Nachdem ursprünglich bei der Schweizervertretung in Yaoundé Visaanträge für Vater und Sohn gestellt worden sind, wird auf Beschwerdeebene eine Einreisebewilligung nur noch für den Gesuchsteller allein beantragt und darauf hingewiesen, der minderjährige Sohn werde im Heimatland zurückgelassen, wo er während der Abwesenheit seines Vaters von seiner Tante betreut werde. Als (allein erziehender) Vater seines Sohnes dürfte der Gesuchsteller durchaus familiäre Verpflichtungen im Heimatland haben. Das Zurücklassen (minderjähriger) Kinder bildet für sich allein aber noch keine Garantie für eine anstandslose und fristgerechte Wiederausreise nach einem Besuchsaufenthalt. Die Erfahrung zeigt, dass es in aller Regel vielmehr die individuell herrschenden wirtschaftlichen und sozialen Verhältnisse sind, die letztlich über Rückkehr oder Verbleib im Ausland entscheiden. Dass eine Familie vorübergehend getrennt wird, wird je nach Interessenlage in Kauf genommen. Dies umso eher, wenn - wie von der Beschwerdeführerin geltend gemacht - die Betreuung des Kindes durch eine nahe Angehörige - in casu dessen Tante - sichergestellt werden kann und die rechtliche Möglichkeit besteht, dieses Kind, für welches der Gesuchsteller die elterliche Sorge und Obhut innehat, später nachziehen zu können (vgl. Urteil des BVGer C-2552/2014 vom 2. Dezember 2014 E. 6.1 m.H.). Angesichts des vorgesehenen gleich mehrmonatigen Besuchsaufenthaltes in der Schweiz gilt es ebenfalls den Hinweis der Beschwerdeführerin, der Eingeladene sei als ältester Sohn auch verantwortlich für seinen kränkelnden Vater und kümmere sich um seine zwei Brüder, zu relativieren.</w:t>
      </w:r>
    </w:p>
    <w:p>
      <w:r>
        <w:rPr>
          <w:b/>
        </w:rPr>
        <w:t>E. 6.2</w:t>
      </w:r>
    </w:p>
    <w:p>
      <w:r>
        <w:t>Die wirtschaftlichen Verhältnisse, in denen sich der Eingeladene befindet, lassen ebenfalls nicht auf eine günstige Prognose bezüglich einer gesicherten Wiederausreise schliessen. Der Gesuchsteller wies gegenüber der Schweizervertretung darauf hin, dass er selbständig erwerbstätig sei (vgl. Ziff. 20 des Einreisegesuches). Im vorinstanzlichen Verfahren machte die Beschwerdeführerin in diesem Zusammenhang geltend, ihr Gast betreibe eine Einzelfirma, sei quasi ihr Angestellter mit regelmässigem Salär, welcher ihre beiden Häuser in Kamerun verwalte, überwache, instand halte und renoviere. Nebenbei führe er noch Arbeiten und Transporte mit seinem Auto für andere Leute aus. Entsprechende Einkommensbelege oder weitere Unterlagen, mit denen sich zuverlässige Rückschlüsse auf die wirtschaftlichen Verhältnisse des Eingeladenen ziehen lassen, wurden von den Betroffenen jedoch nicht vorgelegt. Aufgrund der Akten kann jedenfalls nicht als erstellt gelten, der Gesuchsteller lebe in wirtschaftlich günstigen oder privilegierten Verhältnissen, welche ihn verlässlich von einer Emigration abzuhalten vermöchten, zumal sämtliche mit dem Besuchsaufenthalt verbundene Kosten nicht von ihm selber, sondern vollumfänglich von den Gastgebern übernommen würden (vgl. Ziff. 33 des Einreisegesuches). Vor diesem Hintergrund müssen die Beteuerungen auf Beschwerdeebene, wonach genügend Garantien für eine fristgerechte Wiederausreise vorhanden seien, als nicht ausschlaggebend bezeichnet werden. Dies umso weniger, als die von der Schweizervertretung geäusserten Zweifel am Aufenthaltszweck, die von der Beschwerdeführerin im Verlaufe des Verfahrens nicht ausgeräumt werden konnten, als durchaus begründet erscheinen.</w:t>
      </w:r>
    </w:p>
    <w:p>
      <w:r>
        <w:rPr>
          <w:b/>
        </w:rPr>
        <w:t>E. 6.3</w:t>
      </w:r>
    </w:p>
    <w:p>
      <w:r>
        <w:t>Vor dem dargelegten allgemeinen und persönlichen Hintergrund durfte die Vorinstanz demnach willkürfrei davon ausgehen, die Wiederausreise des Eingeladenen sei im Sinne der massgeblichen Bestimmungen nicht gesichert. An der Richtigkeit dieser Einschätzung ändert auch die Tatsache nichts, dass die Beschwerdeführerin, die gemäss den eingereichten Unterlagen fraglos über einen guten Leumund verfügt, die in Art. 7 Abs. 1 VEV geregelte Verpflichtungserklärung abgegeben und damit ihr Vertrauen in ein rechtskonformes Verhalten ihres Gastes zum Ausdruck gebracht hat.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Aus dem gleichen Grund kann auch nicht entscheidend sein, dass die Gastgeber vor einigen Jahren bereits mehrmals Gäste aus dem Familien- bzw. Verwandtenkreis des Ehemannes der Beschwerdeführerin (Mutter/Schwiegermutter sowie eine Cousine mit ihrer Tochter) aus Kamerun zu sich in die Schweiz eingeladen haben, welche fristgerecht wieder in ihr Heimatland zurückgekehrt sind, lässt doch auch dieser Umstand keine Rückschlüsse auf ein zukünftiges Verhalten des Gesuchstellers selbst zu (vgl. Urteil des BVGer C-7715/2015 vom 28. April 2016 E. 6.3 m.H.). Kommt hinzu, dass jedes Einreisegesuch nach Massgabe seiner spezifischen Gegebenheiten einzelfallweise zu beurteilen ist (vgl. etwa Urteile des BVGer C-6790/2013 vom 13. Mai 2015 E. 6.4 m.H. sowie C-441/2015 vom 12. Mai 2015 E. 6.4.3). Der (durchaus verständliche) Wunsch der Beschwerdeführerin, einem langjährigen Bekannten aus dem Heimatland ihres Ehemannes ihr Le-bensumfeld in der Schweiz zeigen zu können und ihn vor Ort mit den schweizerischen Standards für Immobilien vertraut zu machen, hat nach dem Gesagten in den Hintergrund zu treten. Als Schweizerbürgerin und Inhaberin einer kamerunischen Aufenthaltserlaubnis steht ihr weiterhin die Möglichkeit offen, den Gesuchsteller in dessen Heimatland zu besuchen.</w:t>
      </w:r>
    </w:p>
    <w:p>
      <w:r>
        <w:rPr>
          <w:b/>
        </w:rPr>
        <w:t>E. 6.4</w:t>
      </w:r>
    </w:p>
    <w:p>
      <w:r>
        <w:t>Mit der fehlenden Gewähr für eine anstandslose Wiederausreise ist eine zwingende Voraussetzung zur Erteilung eines Schengen-Visums nicht erfüllt. Gründe für die Ausstellung eines Visums mit räumlich beschränkter Gültigkeit (vgl. dazu E. 4.5) wurden von den Beteiligten zu Recht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die unterliegende Beschwerdeführerin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