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F-116/2020 vom 15. Januar 2020</w:t>
      </w:r>
    </w:p>
    <w:p>
      <w:r>
        <w:t>Bundesverwaltungsgericht, 2020-01-15, FR</w:t>
      </w:r>
    </w:p>
    <w:p>
      <w:r>
        <w:rPr>
          <w:b/>
        </w:rPr>
        <w:t xml:space="preserve">Quelle: </w:t>
      </w:r>
      <w:r>
        <w:t>https://mcp.opencaselaw.ch/entscheid/bvger_F-116_2020</w:t>
      </w:r>
    </w:p>
    <w:p>
      <w:r>
        <w:t>FR: TAF F-116/2020 du 15 janvier 2020</w:t>
      </w:r>
    </w:p>
    <w:p>
      <w:r>
        <w:t>IT: TAF F-116/2020 del 15 gennaio 2020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X._______, née le (...) 1985, Turquie, agissant également pour ses enfants</w:t>
      </w:r>
    </w:p>
    <w:p>
      <w:r>
        <w:rPr>
          <w:b/>
        </w:rPr>
        <w:t>E. 2</w:t>
      </w:r>
    </w:p>
    <w:p>
      <w:r>
        <w:t>Y._______, né le (...) 2010, Turquie,</w:t>
      </w:r>
    </w:p>
    <w:p>
      <w:r>
        <w:rPr>
          <w:b/>
        </w:rPr>
        <w:t>E. 3</w:t>
      </w:r>
    </w:p>
    <w:p>
      <w:r>
        <w:t>Les frais de procédure, d'un montant de 750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cantonale. Le juge unique : Le greffier : Gregor Chatton Sylvain Félix Expédition : Destinataires : - recourants, par l'entremise de leur mandataire (recommandé;annexe : un bulletin de versement) - SEM, Domaine de direction Asile, avec le dossier N (...) - Service de la population du canton de Vaud, Division asile et retour (par courrier A)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