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F-1163/2018 vom 17. Juni 2019</w:t>
      </w:r>
    </w:p>
    <w:p>
      <w:r>
        <w:t>Bundesverwaltungsgericht, 2019-06-17, FR</w:t>
      </w:r>
    </w:p>
    <w:p>
      <w:r>
        <w:rPr>
          <w:b/>
        </w:rPr>
        <w:t xml:space="preserve">Quelle: </w:t>
      </w:r>
      <w:r>
        <w:t>https://mcp.opencaselaw.ch/entscheid/bvger_F-1163_2018</w:t>
      </w:r>
    </w:p>
    <w:p>
      <w:r>
        <w:t>FR: TAF F-1163/2018 du 17 juin 2019</w:t>
      </w:r>
    </w:p>
    <w:p>
      <w:r>
        <w:t>IT: TAF F-1163/2018 del 17 giugno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 Cela étant, dans la mesure où dans le cas particulier, l'application du nouveau droit - notamment l'art. 50 al. 1 let. a LEI, qui renvoie désormais à l'art. 58a LEI, celui-ci énumérant ainsi des critères d'intégration clairs - ne conduirait pas à une issue différente que l'examen de l'affaire sous l'angle des anciennes dispositions, le Tribunal de céans peut appliquer le nouveau droit.</w:t>
      </w:r>
    </w:p>
    <w:p>
      <w:r>
        <w:rPr>
          <w:b/>
        </w:rPr>
        <w:t>E. 3</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4</w:t>
      </w:r>
    </w:p>
    <w:p>
      <w:r>
        <w:t>En l'espèce, le SPOP a soumis l'affaire à l'approbation du SEM en conformité avec l'art. 4 let. d de l'ordonnance du Département fédéral de justice et police (DFJP) relative aux autorisations soumises à la procédure d'approbation et aux décisions préalables dans le domaine du droit des étrangers (RS 142.201.1). Ni le SEM ni, a fortiori, le Tribunal ne sont liés par le préavis favorable des autorités cantonales de prolonger l'autorisation de séjour de la recourante et peuvent parfaitement s'écarter de l'appréciation faite par cette autorité.</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44 al. 1 LEI, l'autorité compétente peut octroyer une autorisation de séjour au conjoint étranger du titulaire d'une autorisation de séjour et à ses enfants célibataires étrangers de moins de 18 ans aux conditions suivantes : ils vivent en ménage commun avec lui (a) ; ils disposent d'un logement approprié (b) ; ils ne dépendent pas de l'aide sociale (c) ; ils sont aptes à communiquer dans la langue nationale parlée au lieu de domicile (d) ; la personne à l'origine de la demande de regroupement familial ne perçoit pas de prestations complémentaires annuelles au sens de la LPC ni ne pourrait en percevoir grâce au regroupement familial (e).</w:t>
      </w:r>
    </w:p>
    <w:p>
      <w:r>
        <w:rPr>
          <w:b/>
        </w:rPr>
        <w:t>E. 5.2</w:t>
      </w:r>
    </w:p>
    <w:p>
      <w:r>
        <w:t>En l'espèce, à l'examen du dossier, il appert que la recourante a obtenu une autorisation de séjour au titre du regroupement familial en raison de son mariage, le 18 septembre 2013, avec un ressortissant bulgare domicilié en Suisse et titulaire d'une autorisation de séjour UE/AELE. Les intéressés ne font cependant plus ménage commun depuis le mois de janvier 2017 et le divorce des époux a été prononcé par jugement du 9 mars 2017. La recourante ne peut donc plus se prévaloir de l'art. 44 LEI pour obtenir le renouvellement de son titre de séjour. Dans l'ATF 144 II 1, le Tribunal fédéral a toutefois précisé que, même si les ex-conjoints n'ont plus de droit de séjour en vertu de la loi sur la libre circulation, suite à la dissolution de la famille, il est justifié d'appliquer l'art. 2 ALCP à de telles situations et, en ce sens, de traiter les ex-conjoints de ressortissants communautaires de la même manière que les ex-conjoints de citoyens suisses, c'est-à-dire d'appliquer l'art. 50 LEI même si l'ancien conjoint ne dispose que d'une autorisation de séjour UE/AELE et non d'une autorisation d'établissement. Toutefois, le champ d'application de l'art. 2 ALCP dépend en tout état de cause d'un droit de séjour de l'ex-conjoint ressortissant de l'UE ; s'il n'a plus de droit de présence en Suisse, le principe de l'interdiction de discrimination est logiquement également supprimé (cf. arrêt précité, consid. 4.7). En l'occurrence, l'ex-conjoint de la recourante est un ressortissant de l'UE qui était au bénéfice d'une autorisation de séjour au moment de la séparation des époux (cf. dans ce contexte arrêt du TF 2C_97/2017 du 27 juillet 2017 consid. 1.1 retenant la séparation comme moment déterminant). Comme celui-ci est toujours domicilié en Suisse au bénéfice d'une autorisation de séjour UE/AELE valable jusqu'au 17 septembre 2023, la jurisprudence susmentionnée s'applique in casu.</w:t>
      </w:r>
    </w:p>
    <w:p>
      <w:r>
        <w:rPr>
          <w:b/>
        </w:rPr>
        <w:t>E. 6.1</w:t>
      </w:r>
    </w:p>
    <w:p>
      <w:r>
        <w:t>Aux termes de l'art. 50 al. 1 let. a LEI, après dissolution de la famille, le droit du conjoint à l'octroi d'une autorisation de séjour et à la prolongation de sa durée de validité subsiste si l'union conjugale a duré au moins trois ans et que les critères d'intégration définis à l'art. 58a LEI sont remplis. Il s'agit de deux conditions cumulatives (cf. ATF 136 II 113 consid. 3.3.3). La période minimale de trois ans de l'union conjugale commence à courir dès le début de la cohabitation effective des époux en Suisse et s'achève au moment où ceux-ci cessent de faire ménage commun (cf. notamment ATF 140 II 345 consid. 4.1). L'existence d'une véritable communauté conjugale suppose que la relation entre époux soit effectivement vécue et que ces derniers aient la volonté de la maintenir (cf. notamment ATF 138 II 229 consid. 2; 137 II 345 consid. 3.1.2). Pour cela, il faut se baser essentiellement sur la durée pendant laquelle le couple a fait ménage commun en Suisse (cf. notamment ATF 138 II précité consid. 2; 136 II précité consid. 3.3.5), à savoir sur la durée extérieurement perceptible du domicile matrimonial commun (cf. notamment ATF 137 II précité consid. 3.1.2).</w:t>
      </w:r>
    </w:p>
    <w:p>
      <w:r>
        <w:rPr>
          <w:b/>
        </w:rPr>
        <w:t>E. 6.2</w:t>
      </w:r>
    </w:p>
    <w:p>
      <w:r>
        <w:t>En l'occurrence, il résulte des pièces du dossier que la recourante est entrée en Suisse le 28 septembre 2013 pour faire aussitôt ménage commun avec son époux Y._______ (cf. formulaire de rapport d'arrivée rempli le 31 octobre 2013 auprès des autorités cantonales vaudoises compétentes et attestation du 9 février 2018 du Contrôle des habitants/Bureau des étrangers de Moudon). Ils ont vécu ensemble jusqu'à leur séparation au mois d'octobre 2016 (selon jugement de divorce prononcé le 9 mars 2017 par le Tribunal d'instance de U._______) avant de reprendre la vie commune au mois de janvier 2017 (selon version des époux tirée du rapport d'intervention de police du 12 janvier 2017, p. 4 et 6) et de se séparer définitivement au mois de janvier 2017 (selon version de la recourante tirée des observations du 24 novembre 2017 adressées au SEM, mémoire de recours du 23 février 2018, p. 5 et contrat de bail signé le 15 janvier 2017). Cela étant, quelle que soit la version retenue ci-dessus quant aux dates exactes de séparation et de reprise de la vie commune et dans la mesure où la communauté conjugale des époux a duré plus de trois ans depuis l'arrivée en Suisse de la recourante et la cohabitation immédiate avec son époux jusqu'à la première séparation au mois d'octobre 2016 (cf. en ce sens ATF 140 II 345 consid. 4.1), la recourante peut prétendre au renouvellement de son autorisation de séjour en vertu de l'art. 50 al. 1 let. a LEI, si elle a fait preuve d'une intégration réussie en Suisse.</w:t>
      </w:r>
    </w:p>
    <w:p>
      <w:r>
        <w:rPr>
          <w:b/>
        </w:rPr>
        <w:t>E. 6.3</w:t>
      </w:r>
    </w:p>
    <w:p>
      <w:r>
        <w:t>Dans la décision querellée, le SEM a cependant estimé que « la réalité d'une communauté conjugale pleinement vécue par les époux pendant trois ans au moins» n'était pas démontrée par « des éléments probants au dossier ». Dans ces circonstances, il y a lieu d'examiner en premier lieu si c'est à bon droit que le SEM a estimé que la recourante commettait un abus de droit en invoquant un mariage vidé de sa substance bien avant l'échéance du délai légal de l'art. 50 al. 1 let. a LEI (qui est le même que celui de l'art. 77 al. 1 let. a OASA).</w:t>
      </w:r>
    </w:p>
    <w:p>
      <w:r>
        <w:rPr>
          <w:b/>
        </w:rPr>
        <w:t>E. 6.3.1</w:t>
      </w:r>
    </w:p>
    <w:p>
      <w:r>
        <w:t>Il y a abus de droit lorsqu'une institution juridique est utilisée à l'encontre de son but pour réaliser des intérêts qu'elle n'est pas destinée à protéger. Tel est le cas lorsque le droit au regroupement familial est invoqué abusivement pour éluder les dispositions de la LEI sur l'admission et le séjour ou ses dispositions d'exécution (cf. art. 51 al. 1 let. a LEI),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(cf. arrêt du TF 2C_969/2014 du 27 mars 2015 consid 3.2 et la jurisprudence citée).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à savoir les manoeuvres propres à tromper les autorités ou obtenir par ruse une autorisation de police des étrangers (cf. en ce sens ATF 137 I 247 consid. 5.1.1 in fine).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w:t>
      </w:r>
    </w:p>
    <w:p>
      <w:r>
        <w:rPr>
          <w:b/>
        </w:rPr>
        <w:t>E. 6.3.2</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arrêt 2C_969/2014 précité consid. 3.2 et références citées).</w:t>
      </w:r>
    </w:p>
    <w:p>
      <w:r>
        <w:rPr>
          <w:b/>
        </w:rPr>
        <w:t>E. 6.3.3</w:t>
      </w:r>
    </w:p>
    <w:p>
      <w:r>
        <w:t>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2C_969/2014 précité consid. 3.3 et références citées).</w:t>
      </w:r>
    </w:p>
    <w:p>
      <w:r>
        <w:rPr>
          <w:b/>
        </w:rPr>
        <w:t>E. 6.3.4</w:t>
      </w:r>
    </w:p>
    <w:p>
      <w:r>
        <w:t>.Dans le cas particulier, force est de constater que le dossier ne contient pas d'éléments qui pourraient étayer la thèse de l'autorité inférieure selon laquelle la recourante a conclu un mariage avec Y._______ dans le seul but d'obtenir une autorisation de séjour en Suisse et les époux n'ont fait ménage commun que pour la façade. A ce propos, le Tribunal constate que les intéressés se sont connus en Macédoine, alors que la recourante était âgée de 17 ans et que le prénommé était déjà divorcé, qu'ils ont ensuite débuté une relation, puis ont emménagé ensemble en 2009, avant de se marier à U._______ (Macédoine) le 18 septembre 2013. Le 28 septembre 2013, l'intéressée a rejoint son époux en Suisse, où ce dernier était au bénéfice d'une autorisation de séjour de courte durée valable jusqu'au 30 décembre 2013. Ils ont ensuite séjourné sous le même toit jusqu'en octobre 2016 avant de se séparer pour la première fois (cf. déclarations des intéressés contenues dans le rapport d'intervention de police du 12 janvier 2017, p. 4 et 6). Dès lors, au vu des circonstances de leur rencontre, de la vie commune passée avant le mariage et la poursuite de celle-ci en Suisse, le Tribunal constate que la situation des intéressés ne recouvre pas les différents cas envisagés par la jurisprudence pour fonder un cas d'abus de droit (cf. consid. 6.3.2 ci-dessus). Certes, l'autorité de première instance a mis en doute la réalité de la communauté conjugale des intéressés, principalement eu égard aux violences domestiques survenues au cours de leur relation. Il est à noter cependant que même si la recourante a mentionné qu'il existait déjà des comportements violents de la part de son compagnon envers elle depuis leur emménagement en 2009 (cf. déclaration de l'intéressée, ibid., p. 4), elle a continué de vivre auprès de son partenaire jusqu'au départ de ce dernier en Suisse et a ensuite contracté mariage en Macédoine au mois de septembre 2013 avec celui-ci avant de venir le rejoindre en Suisse pour vivre à ses côtés, alors qu'elle aurait pu très bien cesser toute relation avec son compagnon et le quitter avant son départ pour la Suisse si elle n'avait pas eu l'intention à ce moment-là de fonder une communauté conjugale en l'épousant. Il est à noter à ce propos que l'intéressée a confirmé que malgré les violences physiques, verbales et la jalousie insupportable de son époux, elle aimait ce dernier et avait l'espoir qu'un jour il cesse d'être violent envers elle et qu'ils réalisent leur projet de terminer la construction de leur maison en Macédoine (cf. déclaration écrite de la recourante du 4 février 2018 jointe aux observations du 18 juin 2018). Par ailleurs, l'intéressé, pour sa part, a mentionné qu'il était « éperdument amoureux » de sa femme, que leur relation en Suisse était « normale » entre 2013 et 2015, même s'il y avait « parfois quelques petites disputes », mais que c'est l'arrivée de son fils en 2015 dans leur foyer qui avait créé « beaucoup de tensions » et entraîné plus de disputes ; la vie commune avait néanmoins continué jusqu'au mois d'octobre 2016, date de leur première séparation (cf. déclarations de l'intéressé contenues dans le rapport d'intervention de police du 12 janvier 2017, p. 6). Il ne ressort pas de ce qui précède, ni du déroulement des faits relevés ci-avant que des indices tels que mentionnés dans la jurisprudence (cf. consid. 6.3.2) pouvant faire penser à un abus de droit puissent être retenus en l'espèce. Il s'agit plutôt in casu d'une détérioration graduelle des relations dans le couple aboutissant finalement à une rupture, sans démontrer pour autant une volonté de tromper les autorités ou d'obtenir par ruse une autorisation de droit des étrangers. Quant aux autres éléments mentionnés par le SEM dans la décision querellée, à savoir l'absence de centres d'intérêts communs ou d'un projet de vie, ils ne suffisent pas à admettre que la communauté conjugale n'ait pas été effectivement vécue au vu des autres éléments relevés ci-dessus concernant le déroulement de leur rencontre et leur vie commune en Macédoine et en Suisse.</w:t>
      </w:r>
    </w:p>
    <w:p>
      <w:r>
        <w:rPr>
          <w:b/>
        </w:rPr>
        <w:t>E. 6.3.5</w:t>
      </w:r>
    </w:p>
    <w:p>
      <w:r>
        <w:t>Compte tenu des considérations qui précèdent, le Tribunal estime que les arguments relevés par le SEM ne constituent pas un faisceau d'indices suffisamment important pour permettre de retenir un abus de droit manifeste (cf. consid. 6.3.1 supra). C'est ici le lieu de rappeler que lorsque la vie commune des époux a présenté une certaine durée, la jurisprudence du Tribunal fédéral pose des exigences élevées pour admettre l'existence d'un mariage fictif (cf. consid. 6.3.2 supra). Or, dans le cas d'espèce, les éléments indiquant l'existence d'un abus de droit ne sont pas suffisamment probants pour remettre en cause l'authenticité de l'union conjugale formée par la recourante et son ex-époux durant leur séjour en Suisse. Par conséquent, c'est à tort que l'autorité intimée a estimé que l'intéressée ne pouvait pas se prévaloir des art. 50 LEI et 77 al. 1 let. a OASA au motif qu'il n'existait pas une communauté conjugale effectivement vécue entre les époux pendant trois ans.</w:t>
      </w:r>
    </w:p>
    <w:p>
      <w:r>
        <w:rPr>
          <w:b/>
        </w:rPr>
        <w:t>E. 7</w:t>
      </w:r>
    </w:p>
    <w:p>
      <w:r>
        <w:t>Il convient dès lors d'examiner si l'intégration de X._______ peut être considérée comme réussie au sens de l'art. 50 al. 1 let. a LEI (qui reprend les termes de l'art. 77 al. 1 let. a OASA).</w:t>
      </w:r>
    </w:p>
    <w:p>
      <w:r>
        <w:rPr>
          <w:b/>
        </w:rPr>
        <w:t>E. 7.1</w:t>
      </w:r>
    </w:p>
    <w:p>
      <w:r>
        <w:t>Le principe d'intégration inscrit à l'art. 50 al. 1 let. a LEI veut que les étrangers, dont le séjour est légal et durable, participent à la vie économique, sociale et culturelle de la Suisse (art. 4 al. 2 LEI). En vertu de l'art. 58a al. 1 LEI, pour évaluer l'intégration, l'autorité compétente tient compte des critères suivants : le respect de la sécurité et de l'ordre publics (let. a), le respect des valeurs de la Constitution (let. b), les compétences linguistiques (let.c) et la participation à la vie économique ou l'acquisition d'une formation (let. d). Ces critères d'intégration sont explicités aux art. 77a (pour la let. a), 77c (pour la let. b), 77c (pour la let. c) et 77d ( pour la let. d) OASA. Il faut encore, pour obtenir la prolongation d'une autorisation de séjour en vertu de l'art. 50 al. 1 let. a LEI et de l'art. 77 al. 1 let. a OASA, que le requérant prouve qu'il possède des connaissances orales de la langue nationale parlée au lieu de domicile équivalant au moins au niveau A1 du cadre de référence (cf. art. 77 al. 4 OASA). Dans l'examen de ces critères d'intégration, les autorités compétentes disposent d'un large pouvoir d'appréciation (cf. art. 96 al. 1 LEI; voir également ATF 134 II 1 consid. 4.1 et les arrêts du Tribunal fédéral 2C_861/2015 du 11 février 2016 consid. 5.1 à 5.3.1 et 2C_292/2015 du 4 juin 2015 consid. 4.2 et les références citées).</w:t>
      </w:r>
    </w:p>
    <w:p>
      <w:r>
        <w:rPr>
          <w:b/>
        </w:rPr>
        <w:t>E. 7.2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ses besoins sans recourir à l'aide sociale ne permet pas à lui seul de retenir une intégration réussie (cf. notamment les arrêts du TF précités 2C_364/2017 consid. 6.2 et 2C_1066/2016 consid. 3.3, et la jurisprudence citée). Des périodes d'inactivité de durée raisonnable n'impliquent pas forcément une absence d'intégration professionnelle (cf. arrêts du TF 2C_1066/2016 précité consid. 3.3 et 2C_656/2016 du 9 février 2017 consid. 5.2, et la jurisprudence citée).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2C_364/2017 consid. 6.2 et 2C_1066/2016 consid. 3.3,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en principe pas en ligne de compte pour juger de son niveau d'intégration professionnelle à proprement parler, mais peut tout au plus expliquer qu'il ait émargé à l'aide sociale pendant une certaine période (cf. arrêts du TF 2C_656/2016 précité consid. 5.2 ; 2C_638/2016 précité consid. 3.2 et 2C_861/2015 du 11 février 2016 consid. 5.2 et 5.6.2 ; arrêt du TAF F-7963/2015 du consid. 6.2 5ème paragraphe ; cf. toutefois, plus nuancé, arrêts du TAF C-4014/2015 du 17 mai 2016 consid. 5.1 et C-5623/2014 du 5 décembre 2014 consid. 4.2.3 s.).</w:t>
      </w:r>
    </w:p>
    <w:p>
      <w:r>
        <w:rPr>
          <w:b/>
        </w:rPr>
        <w:t>E. 7.3</w:t>
      </w:r>
    </w:p>
    <w:p>
      <w:r>
        <w:t>En outre, si les attaches sociales en Suisse, notamment la participation à une vie associative, constituent l'un des critères à prendre en considération dans l'analyse de la réussite de l'intégration au sens de l'art. 50 al. 1 let. a LEI,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7.4</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7.5</w:t>
      </w:r>
    </w:p>
    <w:p>
      <w:r>
        <w:t>Concernant le respect de la sécurité et de l'ordre publics (cf. art. 58a al. 1 let. a LEI et 77a OASA), force est de constater que la recourante n'a fait l'objet d'aucune condamnation en Suisse par la justice pénale (cf. extrait du casier judiciaire suisse du 26 octobre 2017) et il ne ressort pas des autres pièces du dossier qu'elle ait eu des démêlés avec les autorités ou qu'elle ait adopté un comportement en inadéquation avec le respect de l'ordre public suisse au sens de l'art. 77a OASA.</w:t>
      </w:r>
    </w:p>
    <w:p>
      <w:r>
        <w:rPr>
          <w:b/>
        </w:rPr>
        <w:t>E. 7.6</w:t>
      </w:r>
    </w:p>
    <w:p>
      <w:r>
        <w:t>Concernant le respect des valeurs de la Constitution (cf. art. 58a al. 1 let. b LEI et 77c OASA), rien n'indique dans le cas d'espèce, que le recourante ait transgressé les principes de base ou droits fondamentaux énoncés à l'art. 77c OASA.</w:t>
      </w:r>
    </w:p>
    <w:p>
      <w:r>
        <w:rPr>
          <w:b/>
        </w:rPr>
        <w:t>E. 7.7</w:t>
      </w:r>
    </w:p>
    <w:p>
      <w:r>
        <w:t>Concernant les compétences linguistiques (cf. art. 58a al. 1 let. c LEI, 77 al. 4 et 77d OASA ), il ressort du dossier que l'intéressée a suivi des cours intensifs de français et passé un test d'évaluation dans une école privée de langue à l'issue duquel elle a obtenu un résultat indiquant un niveau A2 (échelle du Conseil de l'Europe) selon attestation datée du 7 juillet 2015, puis s'est perfectionnée en poursuivant ses cours dans d'autres écoles de langues pour atteindre le niveau B2 (cf. attestation du 12 juillet 2016). De la sorte, le Tribunal retient que la recourante remplit la condition de la maîtrise de la langue au sens des articles précités.</w:t>
      </w:r>
    </w:p>
    <w:p>
      <w:r>
        <w:rPr>
          <w:b/>
        </w:rPr>
        <w:t>E. 7.8</w:t>
      </w:r>
    </w:p>
    <w:p>
      <w:r>
        <w:t>Concernant la participation à la vie économique ou l'acquisition d'une formation (cf. art. 58a al. 1 let. d LEI et 77e OASA), il appert au dossier que l'intéressée a débuté diverses activités temporaires depuis le mois de juin 2014 (cf. certificats de salaire figurant au dossier cantonal) avant d'obtenir un poste d'auxiliaire de santé B pour les soins à domicile à un taux d'activité de 80 % dès le 1er janvier 2016 (cf. certificat de travail du 22 février 2018, attestation de travail du 10 janvier 2017, contrat de travail de durée indéterminée établi le 31 octobre 2016 et remplacé par un nouveau contrat de travail de durée indéterminée établi le 20 juin 2017) complété par un contrat sur appel à durée indéterminée pour un service d'assistance à domicile (cf. certificats de salaire figurant au dossier cantonal). Actuellement, la recourante bénéficie d'un nouveau contrat de travail de durée déterminée dans un EMS pour la période du 29 mars au 31 décembre 2019. Il s'ensuit que l'intéressée subvient à ses besoins par son activité lucrative. Il ressort également du dossier que l'intéressée a terminé avec succès une formation d'auxiliaire de santé (120 heures) dispensée par la Croix-Rouge suisse (cf. certificat d'auxiliaire de santé CRS du 31 mai 2017). Par ailleurs, l'intéressée n'a pas fait l'objet de poursuites, n'est pas non plus sous le coup d'actes de défaut de biens (cf. extrait du registre des poursuites du 14 septembre 2017) et n'a jamais émargé à l'assistance publique. Cela étant, le parcours professionnel de la recourante est constant depuis son arrivée en Suisse et révèle un souci de s'assumer financièrement et non un penchant au désoeuvrement. De la sorte, l'intéressée remplit la condition de la volonté de participer à la vie économique au sens des articles précités.</w:t>
      </w:r>
    </w:p>
    <w:p>
      <w:r>
        <w:rPr>
          <w:b/>
        </w:rPr>
        <w:t>E. 7.9</w:t>
      </w:r>
    </w:p>
    <w:p>
      <w:r>
        <w:t>Au regard de ce qui précède, le Tribunal retient que l'intégration de X._______ doit être considérée comme réussie au sens de l'art. 50 al. 1 let. a LEI.</w:t>
      </w:r>
    </w:p>
    <w:p>
      <w:r>
        <w:rPr>
          <w:b/>
        </w:rPr>
        <w:t>E. 8</w:t>
      </w:r>
    </w:p>
    <w:p>
      <w:r>
        <w:t>En conclusion, le Tribunal estime que la communauté conjugale a duré plus de trois ans et que l'intégration de la recourante est réussie, de sorte qu'il y a lieu de prolonger son autorisation de séjour en application de l'art. 50 al. 1 let a LEI. C'est dès lors à tort que le SEM a refusé d'approuver la délivrance de l'autorisation de séjour au sens des art. 50 al. 1 let. a LEI et 77 al. 1 let. a OASA. Le recours doit à cet égard être déclaré bien fondé, la décision entreprise annulée et la délivrance de dite autorisation approuvée. Par ailleurs, le recours ayant été accepté en application de l'art. 50 al. 1 let. a LEI, il est superflu d'examiner dans quelle mesure il pourrait encore l'être au regard de l'art. 50 al. 1 let. b LEI.</w:t>
      </w:r>
    </w:p>
    <w:p>
      <w:r>
        <w:rPr>
          <w:b/>
        </w:rPr>
        <w:t>E. 9.1</w:t>
      </w:r>
    </w:p>
    <w:p>
      <w:r>
        <w:t>Bien qu'elle succombe, l'autorité inférieure n'a pas à supporter de frais de procédure (art. 63 al. 2 PA). Obtenant gain de cause, la recourante n'a pas à supporter les frais de procédure (cf. art. 63 al. 1 a contrario et al. 3 PA).</w:t>
      </w:r>
    </w:p>
    <w:p>
      <w:r>
        <w:rPr>
          <w:b/>
        </w:rPr>
        <w:t>E. 9.2</w:t>
      </w:r>
    </w:p>
    <w:p>
      <w:r>
        <w:t>En outre, la recourante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la recourante, le Tribunal estime, au regard des art. 8 ss FITAF, que le versement d'un montant de 2'000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