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F-1163/2017 vom 13. April 2018</w:t>
      </w:r>
    </w:p>
    <w:p>
      <w:r>
        <w:t>Bundesverwaltungsgericht, 2018-04-13, FR</w:t>
      </w:r>
    </w:p>
    <w:p>
      <w:r>
        <w:rPr>
          <w:b/>
        </w:rPr>
        <w:t xml:space="preserve">Quelle: </w:t>
      </w:r>
      <w:r>
        <w:t>https://mcp.opencaselaw.ch/entscheid/bvger_F-1163_2017</w:t>
      </w:r>
    </w:p>
    <w:p>
      <w:r>
        <w:t>FR: TAF F-1163/2017 du 13 avril 2018</w:t>
      </w:r>
    </w:p>
    <w:p>
      <w:r>
        <w:t>IT: TAF F-1163/2017 del 13 aprile 2018</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Les recourants ont qualité pour recourir (cf. art. 48 al. 1 PA). Leurs recours, présentés dans la forme et les délais prescrits par la loi, sont recevable (cf. art. 50 et art. 52 PA).</w:t>
      </w:r>
    </w:p>
    <w:p>
      <w:r>
        <w:rPr>
          <w:b/>
        </w:rPr>
        <w:t>E. 1.4</w:t>
      </w:r>
    </w:p>
    <w:p>
      <w:r>
        <w:t>Au vu de l'étroite connexité des deux recours, qui concernent des décisions prises individuellement à l'égard de chacun des deux recourants, mais reposant sur des faits de même nature et soulevant des questions juridiques similaires, il se justifie, pour des raisons d'économie de procédure, de les joindre et de statuer, en une seule décision, sur les recours déposés (ATF 131 V 461 consid. 1.2, 131 V 222 consid. 1 et la jurisprudence citée; Moser/Beusch/Kneubühler, Prozessieren vor dem Bundesverwaltungsgericht, 2e éd. 2013, p. 144 n. 3.17),</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L'autorité de recours n'est pas liée par les motifs invoqués par les parties (cf. art. 62 al. 4 PA), ni par les considérants des décisions attaquées (cf. Moser et al., op. cit., n° 3.197). Aussi peut-elle admettre ou rejeter le pourvoi pour d'autres motifs que ceux invoqués. Dans son arrêt, elle prend en considération l'état de fait existant au moment où elle statue (cf. ATAF 2014/1 consid. 2).</w:t>
      </w:r>
    </w:p>
    <w:p>
      <w:r>
        <w:rPr>
          <w:b/>
        </w:rPr>
        <w:t>E. 3.1</w:t>
      </w:r>
    </w:p>
    <w:p>
      <w:r>
        <w:t>Le SEM est compétent pour établir les passeports pour étrangers (cf. art. 1 al. 1 let. b ODV).</w:t>
      </w:r>
    </w:p>
    <w:p>
      <w:r>
        <w:rPr>
          <w:b/>
        </w:rPr>
        <w:t>E. 3.2</w:t>
      </w:r>
    </w:p>
    <w:p>
      <w:r>
        <w:t>Conformément à l'art. 4 al. 2 ODV, un étranger dépourvu de documents de voyage, mais titulaire d'une autorisation de séjour ou d'une carte de légitimation, peut bénéficier d'un passeport pour étrangers.</w:t>
      </w:r>
    </w:p>
    <w:p>
      <w:r>
        <w:rPr>
          <w:b/>
        </w:rPr>
        <w:t>E. 3.3</w:t>
      </w:r>
    </w:p>
    <w:p>
      <w:r>
        <w:t>Il n'a cependant pas un droit garanti à la délivrance d'un document de voyage, contrairement aux catégories de personnes visées à l'art. 4 al. 1 ODV. En effet, en vertu de la nature potestative de l'art. 4 al. 2 ODV, l'autorité compétente dispose - en matière d'octroi de passeports pour étrangers aux personnes visées par cette disposition - d'un large pouvoir d'appréciation (cf. notamment les arrêts du TAF C-5932/2012 et C-1103/2013 du 8 octobre 2014 consid. 4.1 et la jurisprudence citée), sous réserve de l'art. 19 ODV, qui lui impose en certaines circonstances le refus de la demande.</w:t>
      </w:r>
    </w:p>
    <w:p>
      <w:r>
        <w:rPr>
          <w:b/>
        </w:rPr>
        <w:t>E. 3.4</w:t>
      </w:r>
    </w:p>
    <w:p>
      <w:r>
        <w:t>Aux termes de l'art. 10 al. 1 ODV, un étranger est réputé "dépourvu de documents de voyage" au sens de cette ordonnance lorsqu'il ne possède pas de document de voyage valable émis par son État d'origine ou de provenance et qu'il ne peut être exigé de lui qu'il demande aux autorités compétentes de son État d'origine ou de provenance l'établissement ou la prolongation d'un tel document (let. a), ou qu'il lui est impossible de se procurer des documents de voyage (let. b ; texte allemand: "für welche die Be-schaffung von Reisedokumenten unmöglich ist"). La condition de personne dépourvue de documents de voyage est constatée par le SEM dans le cadre de l'examen de la demande (art. 10 al. 4 ODV).</w:t>
      </w:r>
    </w:p>
    <w:p>
      <w:r>
        <w:rPr>
          <w:b/>
        </w:rPr>
        <w:t>E. 3.5</w:t>
      </w:r>
    </w:p>
    <w:p>
      <w:r>
        <w:t>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 et al. [éd.], Ausländerrecht, Handbücher für die Anwaltspraxis, tome VIII, 2ème éd., 2009, n° 7.284 et référence citée ; cf. également le Message concernant la loi sur les étrangers du 8 mars 2002, FF 2002 3469, p. 3534). L'étranger participant à une procédure prévue par la loi sur les étrangers doit, en particulier, se procurer une pièce de légitimation ou collaborer avec les autorités pour en obtenir une (cf. art. 89 et 90 let. c LEtr, en relation avec l'art. 8 de l'ordonnance du 24 octobre 2007 relative à l'admission, au séjour et à l'exercice d'une activité lucrative [OASA, RS 142.201]).</w:t>
      </w:r>
    </w:p>
    <w:p>
      <w:r>
        <w:rPr>
          <w:b/>
        </w:rPr>
        <w:t>E. 4.1</w:t>
      </w:r>
    </w:p>
    <w:p>
      <w:r>
        <w:t>En l'espèce, il appert que les recourants sont au bénéfice d'une autorisation de séjour et ne prétendent pas posséder de document de voyage national valable. Ils peuvent dès lors invoquer l'art. 4 al. 2 ODV. Toutefois, dans la mesure où ils sont au bénéfice d'un titre de séjour annuel, ils ne peuvent se prévaloir d'aucun droit à la délivrance d'un passeport pour étrangers de la part des autorités suisses (cf. consid. 4.2 supra).</w:t>
      </w:r>
    </w:p>
    <w:p>
      <w:r>
        <w:rPr>
          <w:b/>
        </w:rPr>
        <w:t>E. 4.2</w:t>
      </w:r>
    </w:p>
    <w:p>
      <w:r>
        <w:t>Le fait de ne pas être en possession d'un document de voyage national valable n'est pas suffisant, en soi, pour se voir reconnaître la qualité d'étranger "dépourvu de documents de voyage" au sens de l'art. 10 ODV. Encore faut-il que l'on ne puisse exiger du ressortissant étranger concerné qu'il demande aux autorités compétentes de son État d'origine ou de provenance l'établissement d'un tel document (cf. art. 10 al. 1 let. a ODV) ou qu'il soit impossible à cette personne d'obtenir un document de voyage national (art. 10 al. 1 let. b ODV).</w:t>
      </w:r>
    </w:p>
    <w:p>
      <w:r>
        <w:rPr>
          <w:b/>
        </w:rPr>
        <w:t>E. 4.3</w:t>
      </w:r>
    </w:p>
    <w:p>
      <w:r>
        <w:t>Conformément à l'art. 10 al. 3 ODV, il ne peut être exigé notamment des personnes à protéger et des requérants d'asile qu'ils prennent contact avec les autorités compétentes de leur État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w:t>
      </w:r>
    </w:p>
    <w:p>
      <w:r>
        <w:rPr>
          <w:b/>
        </w:rPr>
        <w:t>E. 5.1</w:t>
      </w:r>
    </w:p>
    <w:p>
      <w:r>
        <w:t>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les arrêts du TAF C-492/2014 du 30 juin 2015 consid. 5 et C-2488/2014 du 11 décembre 2014 consid. 5.1.1 et les références citées).</w:t>
      </w:r>
    </w:p>
    <w:p>
      <w:r>
        <w:rPr>
          <w:b/>
        </w:rPr>
        <w:t>E. 5.2</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(cf. les arrêts du TAF C-5932/2012 et C-1103/2013 consid. 6.2 et C-3392/2011 du 10 septembre 2012 consid. 6.1 et la jurisprudence citée).</w:t>
      </w:r>
    </w:p>
    <w:p>
      <w:r>
        <w:rPr>
          <w:b/>
        </w:rPr>
        <w:t>E. 5.3</w:t>
      </w:r>
    </w:p>
    <w:p>
      <w:r>
        <w:t>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dépourvue de document de voyage au sens de l'art. 10 al. 4 ODV.</w:t>
      </w:r>
    </w:p>
    <w:p>
      <w:r>
        <w:rPr>
          <w:b/>
        </w:rPr>
        <w:t>E. 6.1</w:t>
      </w:r>
    </w:p>
    <w:p>
      <w:r>
        <w:t>En l'occurrence, les recourants ont fait valoir que leur sécurité serait mise en danger au cas où ils s'adresseraient aux autorités compétentes de leur pays d'origine pour requérir la délivrance de passeports nationaux.</w:t>
      </w:r>
    </w:p>
    <w:p>
      <w:r>
        <w:rPr>
          <w:b/>
        </w:rPr>
        <w:t>E. 6.2</w:t>
      </w:r>
    </w:p>
    <w:p>
      <w:r>
        <w:t>Le Tribunal, dans son arrêt du 25 novembre 2008, a rejeté l'argument selon lequel la sécurité des recourants était compromise, concluant que la crainte des intéressés de s'approcher des autorités de leur pays d'origine n'était pas objectivement fondée dans la mesure où aucun élément ne permet de conclure à la réalité des risques invoqués. Il sied également de noter que les recourants ont bénéficié d'une admission provisoire en Suisse pour des raisons médicales, et non pour des raisons de sécurité liées à leur pays d'origine.</w:t>
      </w:r>
    </w:p>
    <w:p>
      <w:r>
        <w:rPr>
          <w:b/>
        </w:rPr>
        <w:t>E. 6.3</w:t>
      </w:r>
    </w:p>
    <w:p>
      <w:r>
        <w:t>Le mandataire des recourants souligne le fait que cela fait quinze ans que les recourants n'ont pas quitté la Suisse, faute de documents de voyage ou de pièces d'identité valables, et qu'ils n'ont, en outre, pas pu, pour cette raison, déposer une demande de naturalisation suisse. Il indique qu'il aurait été fort aisé pour eux de débloquer la situation en s'adressant aux autorités nationales de leur pays, s'ils ne courraient pas un danger sérieux pour leur sécurité.</w:t>
      </w:r>
    </w:p>
    <w:p>
      <w:r>
        <w:rPr>
          <w:b/>
        </w:rPr>
        <w:t>E. 6.4</w:t>
      </w:r>
    </w:p>
    <w:p>
      <w:r>
        <w:t>Le Tribunal ne doute pas de la sincérité des sentiments des recourants. Cependant, courir objectivement un risque sécuritaire sérieux et croire subjectivement courir un tel risque ne sont pas des propositions équivalentes. Quand bien même les recourants devaient nourrir des craintes quant à leur sécurité s'ils devaient s'adresser aux autorités de leur pays d'origine, celles-ci, au vu des circonstances des cas d'espèce et des pièces au dossier, ne sont pas de nature à modifier l'appréciation du Tribunal adoptée dans son arrêt du 25 novembre 2008 selon laquelle les craintes des recourants quant à leur sécurité sont objectivement non-fondées.</w:t>
      </w:r>
    </w:p>
    <w:p>
      <w:r>
        <w:rPr>
          <w:b/>
        </w:rPr>
        <w:t>E. 6.5</w:t>
      </w:r>
    </w:p>
    <w:p>
      <w:r>
        <w:t>En conséquence, aucune impossibilité subjective (au sens de l'art. 10 al. 1 let. a ODV) ne fait obstacle à ce que les intéressés entament des démarches auprès des autorités de leur pays pour l'obtention de pièces d'identités ou de passeports nationaux.</w:t>
      </w:r>
    </w:p>
    <w:p>
      <w:r>
        <w:rPr>
          <w:b/>
        </w:rPr>
        <w:t>E. 7.1</w:t>
      </w:r>
    </w:p>
    <w:p>
      <w:r>
        <w:t>Seule demeure donc la question de savoir si les recourants ont démontré l'impossibilité objective (au sens de l'art. 10 al. 1 let. b ODV) d'obtenir des autorités de leur pays un document de voyage valable.</w:t>
      </w:r>
    </w:p>
    <w:p>
      <w:r>
        <w:rPr>
          <w:b/>
        </w:rPr>
        <w:t>E. 7.2</w:t>
      </w:r>
    </w:p>
    <w:p>
      <w:r>
        <w:t>A ce propos, le Tribunal se doit de rappeler que la délivrance de passeports nationaux relève de la compétence exclusive des États d'origine des requérants, compétence qu'il appartient à la Suisse de respecter. Dans ces circonstances, il n'appartient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l'État concerné (cf. notamment les arrêts du TAF C-2635/2014 du 1er mars 2016 consid. 7.2, C-492/2014 consid. 8 et C-2488/2014 consid. 5.2.3 et la jurisprudence citée).</w:t>
      </w:r>
    </w:p>
    <w:p>
      <w:r>
        <w:rPr>
          <w:b/>
        </w:rPr>
        <w:t>E. 7.3</w:t>
      </w:r>
    </w:p>
    <w:p>
      <w:r>
        <w:t>En l'occurrence, l'examen des dossiers amène le Tribunal à constater que les recourants n'ont pas contacté la représentation de leur pays d'origine en Suisse et celle-ci n'a donc prononcé à leur endroit aucun refus formel, définitif et infondé de leur délivrer un passeport national.</w:t>
      </w:r>
    </w:p>
    <w:p>
      <w:r>
        <w:rPr>
          <w:b/>
        </w:rPr>
        <w:t>E. 7.4</w:t>
      </w:r>
    </w:p>
    <w:p>
      <w:r>
        <w:t>Dans ces circonstances, le Tribunal estime que les recourants n'ont pas démontré s'être efforcés ou être objectivement empêchés d'entreprendre toutes les démarches nécessaires en vue de l'obtention des documents requis par la représentation de leur pays d'origine pour l'établissement de passeports nationaux. À ce propos, le Tribunal constate en particulier que rien n'empêcherait les recourants de prendre directement contact avec les services administratifs de leur pays d'origine, au besoin par l'entremise d'une tierce personne domiciliée sur place (tel un avocat exerçant en Iran) afin de se procurer des pièces d'état civil attestant leurs origines iraniennes ou de celles de leur famille, si celles-ci s'avèrent nécessaires pour la remise d'un passeport national.</w:t>
      </w:r>
    </w:p>
    <w:p>
      <w:r>
        <w:rPr>
          <w:b/>
        </w:rPr>
        <w:t>E. 7.5</w:t>
      </w:r>
    </w:p>
    <w:p>
      <w:r>
        <w:t>Dans ces conditions, le Tribunal estime qu'on peut exiger des recourants qu'ils entament toutes les démarches nécessaires et s'emploient notamment à se faire remettre tout document d'état civil utile pour l'établissement d'un passeport national, en prenant contact, à cet effet, avec les services administratifs de leur pays d'origine, au besoin, par l'entremise d'une tierce personne domiciliée sur place (dans le même sens, cf. les arrêts du TAF C-3392/2011 consid. 7.3 et C-7213/2010 du 30 avril 2012 consid. 4.3.2 et la jurisprudence citée).</w:t>
      </w:r>
    </w:p>
    <w:p>
      <w:r>
        <w:rPr>
          <w:b/>
        </w:rPr>
        <w:t>E. 7.6</w:t>
      </w:r>
    </w:p>
    <w:p>
      <w:r>
        <w:t>Si, malgré tous ces efforts, ils devaient se trouver dans l'impossibilité d'obtenir des passeports nationaux, il leur sera alors loisible de déposer une nouvelle demande tendant à l'obtention d'un passeport pour étrangers, non sans fournir des preuves de leurs démarches et du refus formel des autorités iraniennes de leur remettre un document de voyage national.</w:t>
      </w:r>
    </w:p>
    <w:p>
      <w:r>
        <w:rPr>
          <w:b/>
        </w:rPr>
        <w:t>E. 7.7</w:t>
      </w:r>
    </w:p>
    <w:p>
      <w:r>
        <w:t>En conséquence, il y a lieu de retenir que l'absence de démarches entreprises par les intéressés jusqu'à présent, ou leur craintes subjectives quant à leur sécurité, ne sauraient suffire à faire admettre qu'il leur serait objectivement impossible d'obtenir un passeport national. Force est dès lors de constater qu'ils ne sauraient être considérés, à ce jour, comme étant « dépourvus de documents de voyage » au sens de l'art. 10 ODV. Il s'ensuit que c'est bon droit que l'autorité de première instance a refusé de leur octroyer des passeports pour étrangers.</w:t>
      </w:r>
    </w:p>
    <w:p>
      <w:r>
        <w:rPr>
          <w:b/>
        </w:rPr>
        <w:t>E. 8</w:t>
      </w:r>
    </w:p>
    <w:p>
      <w:r>
        <w:t>Compte tenu des considérants exposés ci-dessus, il appert que, par ses décisions du 23 janvier 2017, le SEM n'a pas violé le droit fédéral, ni constaté des faits pertinents de manière inexacte ou incomplète ; en outre la décision attaquée n'est pas inopportune (cf. art. 49 PA). En conséquence, les recours sont rejetés. Vu l'issue de la cause, il y a lieu de mettre les frais de procédure à la charge des recourants, fixés à Fr. 1'200.-,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