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F-1153/2026 vom 24. Februar 2026</w:t>
      </w:r>
    </w:p>
    <w:p>
      <w:r>
        <w:t>Bundesverwaltungsgericht, 2026-02-24, FR</w:t>
      </w:r>
    </w:p>
    <w:p>
      <w:r>
        <w:rPr>
          <w:b/>
        </w:rPr>
        <w:t xml:space="preserve">Quelle: </w:t>
      </w:r>
      <w:r>
        <w:t>https://mcp.opencaselaw.ch/entscheid/bvger_F-1153_2026</w:t>
      </w:r>
    </w:p>
    <w:p>
      <w:r>
        <w:t>FR: TAF F-1153/2026 du 24 février 2026</w:t>
      </w:r>
    </w:p>
    <w:p>
      <w:r>
        <w:t>IT: TAF F-1153/2026 del 24 febbraio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(art. 105 LAsi [RS 142.31] en lien avec les art. 31, 32 et 33 let. d LTAF et l'art. 5 PA). Il statue définitivement (art. 1 al. 2 LTAF en lien avec l'art. 83 let. d ch. 1 LTF).</w:t>
      </w:r>
    </w:p>
    <w:p>
      <w:r>
        <w:rPr>
          <w:b/>
        </w:rPr>
        <w:t>E. 1.2</w:t>
      </w:r>
    </w:p>
    <w:p>
      <w:r>
        <w:t>Le recourant a qualité pour recourir et le présent recours a été formé dans la forme et le délai prescrits par la loi (art. 48 al. 1 et 52 al. 1 PA, applicables par renvoi de l'art. 37 LTAF, et art. 108 al. 3 LAsi). Il est partant recevable.</w:t>
      </w:r>
    </w:p>
    <w:p>
      <w:r>
        <w:rPr>
          <w:b/>
        </w:rPr>
        <w:t>E. 1.3</w:t>
      </w:r>
    </w:p>
    <w:p>
      <w:r>
        <w:t>En vertu de l'art. 33a al. 2 PA, dans la procédure de recours, la langue est en principe celle de la décision attaquée. En l'espèce, la décision a été rédigée en allemand, alors que les conclusions prises par l'intéressé dans son recours l'ont été en français. Le Tribunal décide partant d'adopter le français pour le prononcé du présent arrêt.</w:t>
      </w:r>
    </w:p>
    <w:p>
      <w:r>
        <w:rPr>
          <w:b/>
        </w:rPr>
        <w:t>E. 1.4</w:t>
      </w:r>
    </w:p>
    <w:p>
      <w:r>
        <w:t>S'avérant manifestement infondé, le recours est traité dans le cadre d'une procédure à juge unique, avec l'accord d'un second juge (art. 111 let. e LAsi), sans échange d'écritures et avec une motivation sommaire (art. 111a LAsi).</w:t>
      </w:r>
    </w:p>
    <w:p>
      <w:r>
        <w:rPr>
          <w:b/>
        </w:rPr>
        <w:t>E. 2.1</w:t>
      </w:r>
    </w:p>
    <w:p>
      <w:r>
        <w:t>Saisi d'un recours contre une décision de non-entrée en matière sur une demande d'asile, le Tribunal se limite à examiner le bien-fondé d'une telle décision (cf. ATAF 2017 VI/5 consid. 3.1).</w:t>
      </w:r>
    </w:p>
    <w:p>
      <w:r>
        <w:rPr>
          <w:b/>
        </w:rPr>
        <w:t>E. 2.2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art. 29a al. 1 et 2 de l'ordonnance 1 du 11 août 1999 sur l'asile relative à la procédure [OA 1, RS 142.311] ;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vertu de l'art. 18 par. 1 let. d RD III,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Dans une procédure de reprise en charge (anglais : take back), comme en l'espèce, il n'y a en principe aucun nouvel examen de la compétence selon le chapitre III du règlement Dublin III (cf. ATAF 2019 VI/7 consid. 6.4.1.3 ; 2017 VI/5 consid. 6.2 et 8.2.1).</w:t>
      </w:r>
    </w:p>
    <w:p>
      <w:r>
        <w:rPr>
          <w:b/>
        </w:rPr>
        <w:t>E. 2.4</w:t>
      </w:r>
    </w:p>
    <w:p>
      <w:r>
        <w:t>Fondé sur les informations contenues dans le système « Eurodac » ainsi que celles obtenues lors de l'entretien individuel Dublin, le SEM a soumis, dans le délai de l'art. 23 par. 2 RD III, une demande de reprise en charge auprès des autorités françaises, lesquelles l'ont acceptée, dans le délai de l'art. 25 par. 1 dudit règlement. Le France est donc l'Etat compétent pour la poursuite de la procédure d'asile et, le cas échéant, pour exécuter le renvoi de l'intéressé vers son pays d'origine, compétence qui n'est pas, en tant que telle, remise en cause par ce dernier.</w:t>
      </w:r>
    </w:p>
    <w:p>
      <w:r>
        <w:rPr>
          <w:b/>
        </w:rPr>
        <w:t>E. 3</w:t>
      </w:r>
    </w:p>
    <w:p>
      <w:r>
        <w:t>Lors de son entretien individuel Dublin, l'intéressé a déclaré que s'il devait être transféré vers la France, il préférerait aller en prison. Il a exposé y avoir beaucoup souffert, avoir été constamment chez un psychologue en raison de problèmes de mémoire et avoir vécu dans la rue, en hiver comme en été. Il a aussi déclaré que s'il était transféré vers la France, il porterait atteinte à sa vie. Dans son recours, l'intéressé a réitéré son souhait de ne pas être transféré vers la France, où il avait été sans abri, ainsi que sa volonté de porter atteinte à ses jours.</w:t>
      </w:r>
    </w:p>
    <w:p>
      <w:r>
        <w:rPr>
          <w:b/>
        </w:rPr>
        <w:t>E. 4.1</w:t>
      </w:r>
    </w:p>
    <w:p>
      <w:r>
        <w:t>Il sied de rappeler, en premier lieu,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 cit. ; 2010/45 consid. 8.3).</w:t>
      </w:r>
    </w:p>
    <w:p>
      <w:r>
        <w:rPr>
          <w:b/>
        </w:rPr>
        <w:t>E. 4.2</w:t>
      </w:r>
    </w:p>
    <w:p>
      <w:r>
        <w:t>De jurisprudence constante, le Tribunal considère qu'il n'y a pas de raisons sérieuses de penser que la procédure d'asile et les conditions d'accueil en France présentent des défaillances systémiques s'opposant à un transfert vers cet Etat (cf., entre autres, arrêts du TAF F-10092/2025 du 5 janvier 2026 consid. 3 ; F-8211/2025 du 31 octobre 2025 p. 4 ; F-6368/2025 du 14 octobre 2025 consid. 2.1). Le respect par la France de ses obligations tirées du droit international public et du droit européen, en matière de procédure d'asile et de conditions d'accueil, en particulier le principe de non-refoulement énoncé à l'art. 33 de la Convention du 28 juillet 1951 relative au statut des réfugiés (CR, RS 0.142.30) et l'interdiction des mauvais traitements ancrée aux art. 3 CEDH, 4 Charte UE ainsi que 3 et 16 de la Convention du 10 décembre 1984 contre la torture et autres peines ou traitements cruels, inhumains ou dégradants (CCT, RS 0.105), demeure ainsi présumé.</w:t>
      </w:r>
    </w:p>
    <w:p>
      <w:r>
        <w:rPr>
          <w:b/>
        </w:rPr>
        <w:t>E. 4.3</w:t>
      </w:r>
    </w:p>
    <w:p>
      <w:r>
        <w:t>Dans le cas d'espèce, le recourant n'a pas fait valoir d'argument ou de moyen de preuve concret susceptible de remettre en question cette jurisprudence. Partant, l'art. 3 par. 2 al. 2 RD III ne saurait trouver application dans le cas d'espèce.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 (cf. ATAF 2017 VI/7 consid. 4.3).</w:t>
      </w:r>
    </w:p>
    <w:p>
      <w:r>
        <w:rPr>
          <w:b/>
        </w:rPr>
        <w:t>E. 5.2</w:t>
      </w:r>
    </w:p>
    <w:p>
      <w:r>
        <w:t>S'agissant de l'argument de l'intéressé tiré de ses conditions de séjour en France, il y a lieu de relever que sa demande d'asile a été rejetée par les autorités françaises. Ce sont donc les dispositions de la directive 2008/115/CE du Parlement européen et du Conseil du 16 décembre 2008 relative aux normes et procédures communes applicables dans les Etats membres au retour des ressortissants de pays tiers en séjour irrégulier (ci-après : directive Retour) et le droit national qui trouvent application. L'art. 14 ladite directive prévoit certaines garanties dans l'attente du retour, dont notamment l'accès aux soins médicaux d'urgence et le traitement indispensable des maladies. Or, le Tribunal n'a pas de raisons sérieuses de penser que la France ne respecterait pas ses obligations. Si, toutefois, après son transfert, l'intéressé devait être contraint par les circonstances à mener une existence non conforme à la dignité humaine ou s'il devait estimer que la France viole ses obligations d'assistance à son encontre ou porte atteinte de toute autre manière à ses droits fondamentaux, il lui appartiendrait de faire valoir ses droits directement auprès des autorités françaises.</w:t>
      </w:r>
    </w:p>
    <w:p>
      <w:r>
        <w:rPr>
          <w:b/>
        </w:rPr>
        <w:t>E. 5.3</w:t>
      </w:r>
    </w:p>
    <w:p>
      <w:r>
        <w:t>Sur le plan médical, il ne ressort pas du dossier que l'intéressé souffre de problèmes de santé d'une gravité telle à s'opposer à un transfert vers la France, étant précisé qu'il ne s'est apparemment pas rendu à l'infirmerie ou n'a pas consulté un médecin depuis son arrivée en Suisse. En tout état de cause, l'intéressé pourra bénéficie, comme indiqué ci-dessus (consid. 5.2 supra), des soins médicaux d'urgence et du traitement indispensable des maladies dont il aurait éventuellement besoin à son retour en France.</w:t>
      </w:r>
    </w:p>
    <w:p>
      <w:r>
        <w:rPr>
          <w:b/>
        </w:rPr>
        <w:t>E. 5.4</w:t>
      </w:r>
    </w:p>
    <w:p>
      <w:r>
        <w:t>De jurisprudence constante, une tentative de suicide ou des menaces de suicide émanant d'une personne dont le renvoi a été prononcé ne constituent pas en soi un obstacle à la mise en oeuvre d'une telle mesure sous l'angle de l'art. 3 CEDH, si tant est que des mesures (adaptées à l'état de la personne) soient prises en présence d'un risque concret de passage à l'acte suicidaire pour prévenir la réalisation d'un tel acte, par exemple au moyen de la mise sur pied d'un accompagnement médical approprié lors de l'exécution de cette mesure et de la transmission de toutes les informations utiles aux autorités de l'Etat de destination permettant la poursuite du traitement médical nécessaire (cf. ATAF 2017 VI/7 consid. 6.2-6.4). Il reviendra ainsi aux autorités chargées de l'exécution du transfert de prendre les mesures de prévention nécessaires au moment de l'exécution du transfert de l'intéressé vers la France. Le SEM se chargera notamment de transmettre à ses homologues français les informations médicales nécessaires à la poursuite d'une prise en charge médicale sur le territoire français, y compris celles relatives à un éventuel risque suicidaire chez l'intéressé (cf. art. 31 et 32 RD III).</w:t>
      </w:r>
    </w:p>
    <w:p>
      <w:r>
        <w:rPr>
          <w:b/>
        </w:rPr>
        <w:t>E. 5.5</w:t>
      </w:r>
    </w:p>
    <w:p>
      <w:r>
        <w:t>Il s'ensuit que le transfert du recourant vers la France n'est pas contraire aux obligations de la Suisse relevant du droit international public, ni au droit national. Le SEM a par ailleurs établi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6</w:t>
      </w:r>
    </w:p>
    <w:p>
      <w:r>
        <w:t>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Le recours est partant rejeté.</w:t>
      </w:r>
    </w:p>
    <w:p>
      <w:r>
        <w:rPr>
          <w:b/>
        </w:rPr>
        <w:t>E. 7.1</w:t>
      </w:r>
    </w:p>
    <w:p>
      <w:r>
        <w:t>Dans la mesure où les conclusions du recours étaient d'emblée vouées à l'échec, la demande d'assistance judiciaire du recourant doit être rejetée (art. 65 PA).</w:t>
      </w:r>
    </w:p>
    <w:p>
      <w:r>
        <w:rPr>
          <w:b/>
        </w:rPr>
        <w:t>E. 7.2</w:t>
      </w:r>
    </w:p>
    <w:p>
      <w:r>
        <w:t>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