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F-1152/2023 vom 28. April 2023</w:t>
      </w:r>
    </w:p>
    <w:p>
      <w:r>
        <w:t>Bundesverwaltungsgericht, 2023-04-28, DE</w:t>
      </w:r>
    </w:p>
    <w:p>
      <w:r>
        <w:rPr>
          <w:b/>
        </w:rPr>
        <w:t xml:space="preserve">Quelle: </w:t>
      </w:r>
      <w:r>
        <w:t>https://mcp.opencaselaw.ch/entscheid/bvger_F-1152_2023</w:t>
      </w:r>
    </w:p>
    <w:p>
      <w:r>
        <w:t>FR: TAF F-1152/2023 du 28 avril 2023</w:t>
      </w:r>
    </w:p>
    <w:p>
      <w:r>
        <w:t>IT: TAF F-1152/2023 del 28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3</w:t>
      </w:r>
    </w:p>
    <w:p>
      <w:r>
        <w:t>Der Beschwerdeführer bemängelt in formeller Hinsicht, das SEM habe den Sachverhalt in Bezug auf seine individuelle Situation bei einer möglichen Rückkehr nach Kroatien, nicht zuletzt vor dem Hintergrund der erlebten Gewalt in diesem Land, der notorischen Mängel im kroatischen Asylsystem sowie seiner gesundheitlichen Situation, unzureichend abgeklärt. Dadurch liege eine Verletzung des Untersuchungsgrundsatzes sowie mehrerer Teilgehalte des rechtlichen Gehörs (insbesondere der Begründungspflicht) vor. Diese formellen Rügen sind vorab zu beurteilen.</w:t>
      </w:r>
    </w:p>
    <w:p>
      <w:r>
        <w:rPr>
          <w:b/>
        </w:rPr>
        <w:t>E. 3.1</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w:t>
      </w:r>
    </w:p>
    <w:p>
      <w:r>
        <w:rPr>
          <w:b/>
        </w:rPr>
        <w:t>E. 3.2</w:t>
      </w:r>
    </w:p>
    <w:p>
      <w:r>
        <w:t>Das SEM hat den rechtserheblichen Sachverhalt im angefochtenen Nichteintretensentscheid hinreichend abgeklärt. Es hat sich unter Bezugnahme auf die Schilderungen des Beschwerdeführers mit seiner individuellen Situation, den von ihm angeführten Misshandlungen in Kroatien (starke Schläge in Rippen und Hüfte, Fusstritte, Wegnahme von Essen), den ihm offenstehenden Möglichkeiten, sich dort gegen ungerechte oder rechtswidrige Behandlung zu wehren und ein Asylgesuch einzureichen sowie der allgemeinen Situation inklusive der Push-Back-Problematik - unter Hinweis auf mehrere Abklärungen der Schweizer Vertretung in Kroatien - auseinandergesetzt. Auch die geltend gemachten gesundheitlichen Probleme hat die Vorinstanz in ihre Erwägungen miteinbezogen und daraus im Hinblick auf allfällige Vorkehren ihre Schlüsse gezogen (zum medizinischen Sachverhalt vgl. auch nachfolgend E. 7.3 f.). Weitergehende Abklärungen waren aufgrund dessen nicht angezeigt. Es ist demnach keine Verletzung des Untersuchungsgrundsatzes erkennbar.</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3.4</w:t>
      </w:r>
    </w:p>
    <w:p>
      <w:r>
        <w:t>Auch dieser verfahrensrechtlichen Anforderung hat das SEM Genüge getan. So hat es - entgegen der Auffassung des Beschwerdeführers - eine Einzelfallprüfung vorgenommen, indem es nach Prüfung und Würdigung der Parteivorbringen nachvollziehbar aufgezeigt hat, von welchen Überlegungen es sich - gerade auch in individueller Hinsicht - leiten liess (vgl. angefochtene Verfügung, Ziff. II S. 4 ff.). Dabei musste es sich nicht ausdrücklich mit jeder tatbestandlichen Behauptung und jedem rechtlichen Einwand auseinandersetzen, sondern durfte sich auf die wesentlichen Gesichtspunkte beschränken (BGE 143 III 65 E. 5.2). So finden sich in den Erwägungen der Vorinstanz Ausführungen zum Verhalten der kroatischen Grenzbehörden dem Beschwerdeführer gegenüber, zur Frage einer Kettenabschiebung und zu derjenigen des Vorliegens von systemischen Mängeln im kroatischen Asyl- und Aufnahmesystem sowie zu den Möglichkeiten des Beschwerdeführers, sich gegen unkorrektes Verhalten zu wehren. Auch zu den medizinischen Belangen hat sich das SEM, wie erwähnt, geäussert, weshalb es dem Betroffenen ohne weiteres möglich war, sich ein Bild über die Tragweite des vorinstanzlichen Entscheides zu machen und diesen sachgerecht anzufechten. Dass er die Auffassung und Schlussfolgerungen der Vorinstanz hinsichtlich deren Erkenntnisse zu Kroatien und der Würdigung seiner Aussagen nicht teilt, stellt keine Verletzung des rechtlichen Gehörs dar, sondern bildet Gegenstand der materiell-rechtlichen Beurteilung der vorgebrachten Überstellungshindernisse.</w:t>
      </w:r>
    </w:p>
    <w:p>
      <w:r>
        <w:rPr>
          <w:b/>
        </w:rPr>
        <w:t>E. 3.5</w:t>
      </w:r>
    </w:p>
    <w:p>
      <w:r>
        <w:t>Die formellen Rügen erweisen sich somit als unbegründet, weshalb keine Veranlassung besteht, die Sache zur Sachverhaltsfeststellung und Neubeurteilung an die Vorinstanz zurückzuweisen. Das diesbezügliche Eventualbegehren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Die Dublin-III-VO räumten den Schutzsuchenden kein Recht ein, den ihren Antrag prüfenden Staat selber auszuwählen (vgl. BVGE 2010/45 E. 8.3).</w:t>
      </w:r>
    </w:p>
    <w:p>
      <w:r>
        <w:rPr>
          <w:b/>
        </w:rPr>
        <w:t>E. 5.1</w:t>
      </w:r>
    </w:p>
    <w:p>
      <w:r>
        <w:t>Ein Abgleich der Fingerabdrücke des Beschwerdeführers mit der «Eurodac»-Datenbank ergab, dass er am 17. Oktober 2022 illegal nach Kroatien eingereist war (SEM act. 6). Die dortigen Behörden stimmten dem entsprechenden Übernahmeersuchen am 13. Februar 2023 ausdrücklich zu. Die Zustimmung stützte sich auf Art. 13 Abs. 1 Dublin-III-VO (SEM act. 20).</w:t>
      </w:r>
    </w:p>
    <w:p>
      <w:r>
        <w:rPr>
          <w:b/>
        </w:rPr>
        <w:t>E. 5.2</w:t>
      </w:r>
    </w:p>
    <w:p>
      <w:r>
        <w:t>Der Beschwerdeführer bestreitet nicht, illegal in das Hoheitsgebiet von Kroatien gelangt zu sein, er moniert jedoch, dass den dortigen Behörden irreführende bzw. nicht korrekte Angaben übermittelt worden seien. Zum einen habe das SEM seinen Geburtsort Y._______ im Übernahmeersuchen in Ruanda anstatt in Burundi angesiedelt, zum andern habe es Kroatien nicht darüber informiert, dass er dort als Gatte seiner Schwägerin unterwegs gewesen und deshalb unter den Personalien seines Bruders erfasst worden sei. Dem ist entgegenzuhalten, dass der Beschwerdeführer gemäss «Eurodac»-Eintrag in Kroatien bereits unter den jetzigen Personalien und mit der Nationalität «Burundi» daktyloskopisch erfasst worden war (SEM act. 6). Auch das Übernahmeersuchen vom 13. Dezember 2022 nimmt ausdrücklich Bezug auf diesen Eintrag und gibt - nebst weiteren sachdienlichen Angaben - auch Personalien und Herkunftsland korrekt wieder; einzig der Geburtsort wird irrtümlicherweise in Ruanda verortet (siehe SEM act. 15). Wohl haben die kroatischen Behörden diese Position in ihrer Zustimmung vom 13. Februar 2023 unter der Rubrik «Date/Place of birth, Nationality» so übernommen (SEM act. 20), in den vom 20. Februar 2023 datierenden Überstellungsmodalitäten wird der ersuchte Mitgliedstaat indes nochmals auf die burundische Nationalität des Beschwerdeführers aufmerksam gemacht (SEM act. 22). Der kroatische Partnerstaat hat mithin alle notwendigen relevanten Informationen erhalten, weshalb kein Anlass besteht, die Angelegenheit aus diesem Grund an das SEM zurückzuweisen.</w:t>
      </w:r>
    </w:p>
    <w:p>
      <w:r>
        <w:rPr>
          <w:b/>
        </w:rPr>
        <w:t>E. 5.3</w:t>
      </w:r>
    </w:p>
    <w:p>
      <w:r>
        <w:t>Soweit der Beschwerdeführer schliesslich argumentiert, zur Abgabe der Fingerabdrücke genötigt worden zu sein, gilt es darauf hinzuweisen, dass die Abnahme der Fingerabdrücke von illegal einreisenden Ausländerinnen und Ausländern sich auf die Eurodac-Verordnung stützt und als legitim erweist (vgl. etwa Urteil des BVGer F-3120/2022 vom 22. Juli 2022 E. 7.3 m.H.).</w:t>
      </w:r>
    </w:p>
    <w:p>
      <w:r>
        <w:rPr>
          <w:b/>
        </w:rPr>
        <w:t>E. 5.4</w:t>
      </w:r>
    </w:p>
    <w:p>
      <w:r>
        <w:t>Die grundsätzliche Zuständigkeit Kroatiens ist somit gegeben.</w:t>
      </w:r>
    </w:p>
    <w:p>
      <w:r>
        <w:rPr>
          <w:b/>
        </w:rPr>
        <w:t>E. 6.1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es sei nicht davon auszugehen, dass das dortige Asylverfahren und die Aufnahmebedingungen systemische Schwachstellen im Sinne von Art. 3 Abs. 2 Sätze 2 und 3 Dublin-III-VO aufweisen würden, die eine Überstellung von Gesuchstellenden generell als unzulässig erscheinen liessen (vgl. a.a.O. E. 9.5). Das Gericht hielt fest, der Verdacht eines - angesichts der Situation in Kroatien auf den ersten Blick nicht unbegründeten - Gefährdungszusammenhangs zwischen Push-backs und Dublin-Rückkehr lasse sich aufgrund der verfügbaren Informationen und Erkenntnisse nicht erhärten (vgl. a.a.O. E. 9.4.2 ff.).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solches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erhielten; dies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w:t>
      </w:r>
    </w:p>
    <w:p>
      <w:r>
        <w:rPr>
          <w:b/>
        </w:rPr>
        <w:t>E. 6.4</w:t>
      </w:r>
    </w:p>
    <w:p>
      <w:r>
        <w:t>Sodann lassen die vom Beschwerdeführer bei seiner illegalen Einreise nach Kroatien geltend gemachten Vorkommnisse (Schläge und Fusstritte durch Polizisten sowie einschüchterndes Verhalten; Aufforderung wegzugehen; Wegnahme von Essen) nicht den Schluss zu, er hätte bei einer Überstellung nach Kroatien mit hoher Wahrscheinlichkeit eine unmenschliche oder erniedrigende Behandlung im Sinne von Art. 3 EMRK, Art. 3 FoK oder Art. 4 EU-Grundrechtecharta zu gewärtigen. Die geltend gemachten Erlebnisse scheinen, wie angetönt, im Zusammenhang mit seiner illegalen Einreise zu stehen. Bezüglich der Behandlung von Personen an der Gren-ze sieht sich Kroatien schon seit geraumer Zeit mit teils schweren Vorwürfen konfrontiert (vgl. a.a.O. E. 9.1 - 9.4.2 m.w.H.). Wohl erscheint nicht ausgeschlossen, dass auch im Landesinnern die Polizei beziehungsweise Sicherheitskräfte nicht immer ein einwandfreies Verhalten an den Tag legen. Damit ist aber nichts zum vorliegend zu beurteilenden Umstand der Rückkehr des Beschwerdeführers nach Kroatien im Rahmen eines Take-Charge-Verfahrens gesagt. Bei einer Überstellung nach Kroatien würde er auf legalem Weg in die Hauptstadt Zagreb überstellt (siehe hierzu auch SEM act. 22). Er würde damit nicht mit einer Situation konfrontiert, wie er sie an der kroatischen Aussengrenze erlebt haben will (vgl. bspw. Urteil des BVGer F-1924/2023 vom 13. April 2023 E. 6.4 m.H.). Gegen das Fehlverhalten von einzelnen Polizeibeamten könnte der Beschwerdeführer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etwa Urteile des BVGer F-1883/2023 vom 12. April 2023 oder E-5614/2022 vom 19. Dezember 2022 E. 5.2).</w:t>
      </w:r>
    </w:p>
    <w:p>
      <w:r>
        <w:rPr>
          <w:b/>
        </w:rPr>
        <w:t>E. 6.5</w:t>
      </w:r>
    </w:p>
    <w:p>
      <w:r>
        <w:t>Nach dem Gesagten ist die Anwendung von Art. 3 Abs. 2 Dublin-III-VO - auch unter Berücksichtigung der in der Beschwerde erwähnten Quellen, in welchen das kroatische Asylwesen kritisiert wird (so insbesondere: Berichte der Schweizerischen Flüchtlingshilfe [SFH] vom 21. Dezember 2021 und 13. September 2022; Bericht des Europäischen Komitees zur Verhütung von Folter und unmenschlicher oder erniedrigender Behandlung oder Strafe [CPT] vom 3. Dezember 2021; Artikel WOZ vom 22. Dezember 2022; Publikationen von Amnesty International [AI] und Border Crossing Spielfeld) - nicht gerechtfertigt.</w:t>
      </w:r>
    </w:p>
    <w:p>
      <w:r>
        <w:rPr>
          <w:b/>
        </w:rPr>
        <w:t>E. 7</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7.1</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kroatischen Behörden würden sich weigern, ihn aufzunehmen und einen allfälligen Antrag auf internationalen Schutz unter Einhaltung der Regeln der Verfahrensrichtlinie zu prüfen. Es obliegt denn ihm, nach erfolgter Überstellung nach Kroatien dort ein Asylgesuch einzureichen. Den Akten sind hierbei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7.2</w:t>
      </w:r>
    </w:p>
    <w:p>
      <w:r>
        <w:t>Die kroatischen Behörden haben der Aufnahme des Beschwerdeführers explizit zugestimmt und sich damit bereit erklärt, die Verantwortung für ein allfälliges Asylverfahren zu übernehmen. Ausserdem hat der Betroffene nicht dargetan, die ihn bei einer Rückführung erwartenden Bedingungen in Kroatien seien derart schlecht, dass sie zu einer Verletzung von Art. 4 der EU-Grundrechtecharta, Art. 3 EMRK oder Art. 3 Folterkonvention (SR 0.105) führen könnten. Bei einer allfälligen vorübergehenden Ein-schränkung wäre der Beschwerdeführer nötigenfalls gehalten, sich an die dortigen Behörden zu wenden und die ihm zustehenden Aufnahmebedingungen auf dem Rechtsweg einzufordern (vgl. Art. 26 Aufnahmerichtlinie). Dies gilt auch in Bezug auf die geltend gemachte Gewalt seitens der kroatischen Behörden, die sich, wie dargetan, im Übrigen auf Vorkommnisse bei seiner illegalen Einreise und nicht auf den Aufenthalt in den dortigen Aufenthaltsstrukturen bezieht.</w:t>
      </w:r>
    </w:p>
    <w:p>
      <w:r>
        <w:rPr>
          <w:b/>
        </w:rPr>
        <w:t>E. 7.3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liegt nicht vor. Der Beschwerdeführer gab im Rahmen der Ausübung des rechtlichen Gehörs hierzu am 28. Dezember 2022 an, seit den Erlebnissen in Kroatien nebst körperlichen Schmerzen auch Schlafstörungen zu haben. Konkret erwähnte er Albträume und Angstattacken. Nachts «springe» er häufig aus dem Schlaf. In der Asylunterkunft habe er deshalb das Bett wechseln müssen, weil es für ihn im oberen Etagenbett zu gefährlich gewesen sei. Des Weiteren klagte er über starke Kopfschmerzen. Ausserdem fühle er sich die ganze Zeit gestresst. Wohl habe er sich mehrere Male an den Gesundheitsdienst des Bundesasylzentrums gewandt und nach Arztterminen gefragt, bislang habe man ihn dort jedoch stets mit Schmerzmitteln abgespiesen. Überdies würde er gerne zu einem Psychiater gehen. Aufgrund der in Kroatien gemachten Erfahrungen hege er manchmal suizidale Gedanken (SEM act. 18). Aus den aktenkundigen medizinischen Unterlagen ergibt sich allerdings einzig, dass der Beschwerdeführer in der Zeit vom 16. Dezember 2022 und 13. Februar 2023 wiederholt wegen Kopfschmerzen beim Gesundheitsdienst des Bundesasylzentrums vorstellig geworden ist. Entsprechenden telefonischen Auskünften zufolge erhielt er zur Linderung jeweils Schmerztabletten. Diese hätten laut den Angaben des Patienten geholfen, wenn er sie regelmässig eingenommen habe (SEM act. 21). In der Rechtsmitteleingabe relativierte dieser, die Medikamente hätten im ersten Moment geholfen. Soweit ersichtlich, hat der Beschwerdeführer gegenüber dem Pflegepersonal derweil nie den Willen geäussert, psychiatrische Hilfe in Anspruch nehmen zu wollen. Dass er weitere Hilfe benötige, ist nicht aktenkundig. Unabhängig davon gelingt es ihm damit nicht, nachzuweisen, dass er nicht reisefähig sei oder eine Überstellung nach Kroatien seine Gesundheit ernsthaft gefährden würde. Sein Gesundheitszustand vermag eine Unzulässigkeit im Sinne der vorstehend zitierten restriktiven Rechtsprechung nicht zu rechtfertigen. Die von ihm geltend gemachten gesundheitlichen Probleme sind auch nicht von einer derartigen Schwere, dass aus humanitären Gründen von einer Überstellung abgesehen werden müsste</w:t>
      </w:r>
    </w:p>
    <w:p>
      <w:r>
        <w:rPr>
          <w:b/>
        </w:rPr>
        <w:t>E. 7.5</w:t>
      </w:r>
    </w:p>
    <w:p>
      <w:r>
        <w:t>Der Beschwerdeführer wurde, wie bereits erwähnt, in der Schweiz medizinisch versorgt. Dem SEM waren seine gesundheitlichen Probleme - auch diejenigen psychischer Natur - bekannt.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(angeregt wurden psychologische Abklärungen bzw. ein Termin bei einem Psychiater) getroffen hat. Die auf Beschwerdeebene erhobene Rüge der unvollständigen Feststellung des medizinischen Sachverhalts erweist sich somit als nicht stichhaltig.</w:t>
      </w:r>
    </w:p>
    <w:p>
      <w:r>
        <w:rPr>
          <w:b/>
        </w:rPr>
        <w:t>E. 7.6</w:t>
      </w:r>
    </w:p>
    <w:p>
      <w:r>
        <w:t>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(Art. 19 Abs. 2 Aufnahmerichtlinie). Im Übrigen ist allgemein bekannt, dass Kroatien über eine ausreichende medizinische Infrastruktur sowie namentlich ein genügendes Angebot für psychische Betreuung verfügt (vgl. statt vieler Urteil des BVGer E-423/2023 vom 31. Januar 2023 m.w.H.). Es liegen keine Hinweise vor, wonach Kroatien dem Beschwerdeführer eine adäquate medizinische Behandlung verweigern würde.</w:t>
      </w:r>
    </w:p>
    <w:p>
      <w:r>
        <w:rPr>
          <w:b/>
        </w:rPr>
        <w:t>E. 7.7</w:t>
      </w:r>
    </w:p>
    <w:p>
      <w:r>
        <w:t>Soweit in der Ausübung des rechtlichen Gehörs vom 28. Dezember 2022 und der Rechtsmitteleingabe vom 28. Februar 2023 darüber hinaus suizidale Gedanken des Beschwerdeführers angesprochen werden, gilt es festzuhalten, dass Suizidalität gemäss bundesgerichtlicher Praxis für sich allein kein Vollzugshindernis darstellt (vgl. Urteile des BGer 2C_221/2020 vom 19. Juni 2020 E. 2 oder 2C_856/2015 vom 10. Oktober 2015 E. 3.2.1). Dies entspricht auch der Praxis des Bundesverwaltungsgerichts (siehe bspw. Urteile des BVGer F-4459/2022 vom 11. Oktober 2022 E. 7.8; F-2034/2022 vom 23. Mai 2022 E. 9.5; F-3186/2021 vom 7. Februar 2022 E. 8.2; F-27/2021 vom 25. Februar 2021 E. 9.2). Im Übrigen trägt die Vorin-stanz dem aktuellen Gesundheitszustand des Beschwerdeführers bei der Organisation der Überstellung nach Kroatien Rechnung, indem sie die dortigen Behörden vor der Überstellung über seinen Zustand und eine allfällig notwendige medizinische Behandlung informiert. Dies ist vorliegend geschehen, figuriert das geltend gemachte Hauptleiden (Kopfschmerzen) doch in der Beschreibung der Überstellungsmodalitäten (SEM act. 22).</w:t>
      </w:r>
    </w:p>
    <w:p>
      <w:r>
        <w:rPr>
          <w:b/>
        </w:rPr>
        <w:t>E. 7.8</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Kroatien der für die Behandlung des Asylgesuches des Beschwerdeführers zuständige Mitgliedstaat gemäss Dublin-III-VO.</w:t>
      </w:r>
    </w:p>
    <w:p>
      <w:r>
        <w:rPr>
          <w:b/>
        </w:rPr>
        <w:t>E. 10</w:t>
      </w:r>
    </w:p>
    <w:p>
      <w:r>
        <w:t>Das SEM ist zu Recht in Anwendung von Art. 31a Abs. 1 Bst. b AsylG auf das Asylgesuch des Beschwerdeführers nicht eingetreten. Da er nicht im Besitz einer gültigen Aufenthalts- oder Niederlassungsbewilligung ist, wurde die Überstellung nach Kroatien in Anwendung von Art. 44 AsylG ebenfalls zu Recht angeordnet (Art. 32 Bst. a AsylV 1).</w:t>
      </w:r>
    </w:p>
    <w:p>
      <w:r>
        <w:rPr>
          <w:b/>
        </w:rPr>
        <w:t>E. 11</w:t>
      </w:r>
    </w:p>
    <w:p>
      <w:r>
        <w:t>Die Beschwerde ist abzuweisen und die Verfügung des SEM zu bestätigen.</w:t>
      </w:r>
    </w:p>
    <w:p>
      <w:r>
        <w:rPr>
          <w:b/>
        </w:rPr>
        <w:t>E. 12</w:t>
      </w:r>
    </w:p>
    <w:p>
      <w:r>
        <w:t>Bei diesem Ausgang des Verfahrens würde der Beschwerdeführer kostenpflichtig (Art. 63 Abs. 1 VwVG). Mit Zwischenverfügung vom 7. März 2023 hat das Bundesverwaltungsgericht dem Gesuch um Gewährung der unentgeltlichen Rechtspflege im Sinne von Art. 65 Abs. 1 VwVG stattgegeben. Demzufolge ist der Beschwerdeführer von der Bezahlung der Verfahrenskosten befreit. Da er auf Beschwerdeebene durch die ihm zugewiesene Parteivertreterin vertreten ist, sind ihm aus der Beschwerdeführung keine Kosten erwachsen.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