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F-1151/2023 vom 8. März 2023</w:t>
      </w:r>
    </w:p>
    <w:p>
      <w:r>
        <w:t>Bundesverwaltungsgericht, 2023-03-08, DE</w:t>
      </w:r>
    </w:p>
    <w:p>
      <w:r>
        <w:rPr>
          <w:b/>
        </w:rPr>
        <w:t xml:space="preserve">Quelle: </w:t>
      </w:r>
      <w:r>
        <w:t>https://mcp.opencaselaw.ch/entscheid/bvger_F-1151_2023</w:t>
      </w:r>
    </w:p>
    <w:p>
      <w:r>
        <w:t>FR: TAF F-1151/2023 du 8 mars 2023</w:t>
      </w:r>
    </w:p>
    <w:p>
      <w:r>
        <w:t>IT: TAF F-1151/2023 del 8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Die italienischen Behörden haben sich innert der in Art. 22 Abs. 1 Dublin-III-VO festgelegten Frist nicht zum Aufnahmegesuch des SEM geäussert, womit sie ihre Zuständigkeit implizit anerkannt haben (Art. 22 Abs. 7 Dublin-III-VO). Die Zuständigkeit Italiens ist somit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w:t>
      </w:r>
    </w:p>
    <w:p>
      <w:r>
        <w:t>Das Bundesverwaltungsgericht geht in ständiger Rechtsprechung davon aus, dass das italienische Asylsystem - trotz punktueller Schwachstellen - keine systemischen Mängel im Sinne von Art. 3 Abs. 2 zweiter und dritter Satz Dublin-III-VO aufweist (vgl. Referenzurteil des BVGer D-4235/2021 vom 19. April 2022 E. 10.2). Für eine Änderung der Rechtsprechung besteht auch unter Berücksichtigung der Ausführungen in der Beschwerdeschrift zur Lage Asylsuchender in Italien keine Veranlassung. Folglich ist die Anwendung von Art. 3 Abs. 2 Dublin-III-VO nicht gerechtfertigt.</w:t>
      </w:r>
    </w:p>
    <w:p>
      <w:r>
        <w:rPr>
          <w:b/>
        </w:rPr>
        <w:t>E. 5</w:t>
      </w:r>
    </w:p>
    <w:p>
      <w:r>
        <w:t>Nachfolgend ist zu prüfen, ob die Vorinstanz das Selbsteintrittsrecht nach Art. 17 Abs. 1 erster Satz Dublin-III-VO sowie Art. 29a Abs. 3 AsylV 1 zu Recht nicht ausgeübt hat.</w:t>
      </w:r>
    </w:p>
    <w:p>
      <w:r>
        <w:rPr>
          <w:b/>
        </w:rPr>
        <w:t>E. 5.1</w:t>
      </w:r>
    </w:p>
    <w:p>
      <w:r>
        <w:t>Der Beschwerdeführer macht geltend, er habe in Italien eine Wegweisungsverfügung (der Beschwerde beigelegt) erhalten und müsse eine Busse bezahlen. Entsprechend drohe ihm bei einer Rückkehr nach Italien eine Abschiebung nach Afghanistan, was gegen die EMRK verstosse. Seine Wegweisung nach Italien sei völkerrechtlich nicht zulässig. Er sei dort traumatisiert worden, weil er eine schlimme Auseinandersetzung erlebt habe und niemand eingegriffen habe. Italien sei überfordert mit den vielen Flüchtlingen und es bestünden Mängel in deren Betreuung.</w:t>
      </w:r>
    </w:p>
    <w:p>
      <w:r>
        <w:rPr>
          <w:b/>
        </w:rPr>
        <w:t>E. 5.1.1</w:t>
      </w:r>
    </w:p>
    <w:p>
      <w:r>
        <w:t>Vorab gilt es festzuhalten, dass der Beschwerdeführer aus Italien weggewiesen wurde, nachdem er illegal dorthin eingereist war und nicht um Asyl ersucht hatte. Italien ist verpflichtet, ein Asylgesuch des Beschwerdeführers entgegenzunehmen, unabhängig vom Bestehen einer Wegweisungsverfügung. Entsprechend steht diese einer Überstellung des Beschwerdeführers nach Italien im Rahmen der Dublin-III-VO nicht entgegen.</w:t>
      </w:r>
    </w:p>
    <w:p>
      <w:r>
        <w:rPr>
          <w:b/>
        </w:rPr>
        <w:t>E. 5.1.2</w:t>
      </w:r>
    </w:p>
    <w:p>
      <w:r>
        <w:t>Der Beschwerdeführer hat kein konkretes und Risiko dargetan, die italienischen Behörden würden in seinem Fall ihren völkerrechtlichen Verpflichtungen nicht nachkommen. Es steht ihm nach Ankunft in Italien die Möglichkeit offen, ein Asylgesuch einzureichen und seine Fluchtgründe sowie allfällige Wegweisungsvollzugshindernisse bei den italienischen Behörden geltend zu machen. Es bestehen keine Gründe für die Annahme, Italien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 nach Einreichung des Asylgesuchs - zustehenden Aufnahmebedingungen könnte er sich im Übrigen nötigenfalls an die italienischen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italienischen Polizei. Was den Umstand betrifft, dass die italienischen Behörden aktuell keine Dublin-In-Transfers durchführen, ist festzuhalten, dass es sich dabei um ein Vollzugshindernis mit temporärem Charakter handelt, welchem im Rahmen der Vollzugsmodalitäten Rechnung zu tragen sein wird (vgl. Urteile des BVGer D-261/2023 vom 23. Januar 2023 E. 7.4, D-5898/2022 vom 12. Januar 2023 E. 5.4.2 und F-25/2023 vom 9. Januar 2023 E. 8.2).</w:t>
      </w:r>
    </w:p>
    <w:p>
      <w:r>
        <w:rPr>
          <w:b/>
        </w:rPr>
        <w:t>E. 5.2</w:t>
      </w:r>
    </w:p>
    <w:p>
      <w:r>
        <w:t>Der Beschwerdeführer bringt ferner vor, er sei psychisch angeschlagen und habe in Italien zu wenig Betreuung erhalten. Die medizinische Versorgung sei mangelhaft. Er nehme das Medikament (...) und brauche Psychotherapie, die er in Italien nicht erhalten werde.</w:t>
      </w:r>
    </w:p>
    <w:p>
      <w:r>
        <w:rPr>
          <w:b/>
        </w:rPr>
        <w:t>E. 5.2.1</w:t>
      </w:r>
    </w:p>
    <w:p>
      <w:r>
        <w:t>Vorab gilt es festzuhalten, dass die Ausführungen des Beschwerdeführers zu seiner bisherigen medizinischen Versorgung in Italien für das vorliegende Take-Charge-Verfahren nicht einschlägig sind, da er während seines Aufenthaltes in Italien kein Asylgesuch gestellt hatte und somit nicht von den durch die Aufnahmerichtlinie garantierten Leistungen profitieren konnte.</w:t>
      </w:r>
    </w:p>
    <w:p>
      <w:r>
        <w:rPr>
          <w:b/>
        </w:rPr>
        <w:t>E. 5.2.2</w:t>
      </w:r>
    </w:p>
    <w:p>
      <w:r>
        <w:t>Die vom Beschwerdeführer geltend gemachten psychischen Beschwerden stellen kein Hindernis für eine Überstellung nach Italien dar (vgl. Referenzurteil des BVGer D-4235/2021 E. 10.4.3.3 und E. 10.4.4). In der Schweiz wurde er bereits medikamentös versorgt. Sollte er nach der Rückkehr nach Italien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Zudem werden die schweizerischen Behörden, die mit dem Vollzug der angefochtenen Verfügung beauftragt sind, dem aktuellen Gesundheitszustand des Beschwerdeführers bei der Organisation der Überstellung nach Italien Rechnung tragen, indem sie die italienischen Behörden im Sinne von Art. 31 und Art. 32 Dublin-III-VO vorgängig über den Gesundheitszustand und die allenfalls notwendige medizinische Behandlung des Beschwerdeführers informieren werden.</w:t>
      </w:r>
    </w:p>
    <w:p>
      <w:r>
        <w:rPr>
          <w:b/>
        </w:rPr>
        <w:t>E. 5.3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6</w:t>
      </w:r>
    </w:p>
    <w:p>
      <w:r>
        <w:t>Die Vorinstanz ist demnach zu Recht gestützt auf Art. 31a Abs. 1 Bst. b AsylG auf das Asylgesuch des Beschwerdeführers nicht eingetreten und hat seine Wegweisung nach Italien angeordnet.</w:t>
      </w:r>
    </w:p>
    <w:p>
      <w:r>
        <w:rPr>
          <w:b/>
        </w:rPr>
        <w:t>E. 7</w:t>
      </w:r>
    </w:p>
    <w:p>
      <w:r>
        <w:t>Nach dem Gesagten ist die Beschwerde abzuweisen. Mit dem vorliegenden Urteil fällt der am 1. März 2023 angeordnete Vollzugsstopp dahin. Das Gesuch um Erteilung der aufschiebenden Wirkung ist gegenstandslos geworden.</w:t>
      </w:r>
    </w:p>
    <w:p>
      <w:r>
        <w:rPr>
          <w:b/>
        </w:rPr>
        <w:t>E. 8.1</w:t>
      </w:r>
    </w:p>
    <w:p>
      <w:r>
        <w:t>Die Begehren erweisen sich als aussichtslos, weshalb das Gesuch um unentgeltliche Rechtspflege (Art. 65 Abs. 1 und 2 VwVG)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