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F-1150/2019 vom 8. Juli 2019</w:t>
      </w:r>
    </w:p>
    <w:p>
      <w:r>
        <w:t>Bundesverwaltungsgericht, 2019-07-08, DE</w:t>
      </w:r>
    </w:p>
    <w:p>
      <w:r>
        <w:rPr>
          <w:b/>
        </w:rPr>
        <w:t xml:space="preserve">Quelle: </w:t>
      </w:r>
      <w:r>
        <w:t>https://mcp.opencaselaw.ch/entscheid/bvger_F-1150_2019</w:t>
      </w:r>
    </w:p>
    <w:p>
      <w:r>
        <w:t>FR: TAF F-1150/2019 du 8 juillet 2019</w:t>
      </w:r>
    </w:p>
    <w:p>
      <w:r>
        <w:t>IT: TAF F-1150/2019 del 8 luglio 2019</w:t>
      </w:r>
    </w:p>
    <w:p>
      <w:pPr>
        <w:pStyle w:val="Heading2"/>
      </w:pPr>
      <w:r>
        <w:t>Regeste</w:t>
      </w:r>
    </w:p>
    <w:p>
      <w:r>
        <w:t>Fristwiederherstellungsgesuch nach Nichteintretensentscheid</w:t>
      </w:r>
    </w:p>
    <w:p>
      <w:pPr>
        <w:pStyle w:val="Heading2"/>
      </w:pPr>
      <w:r>
        <w:t>Erwägungen</w:t>
      </w:r>
    </w:p>
    <w:p>
      <w:r>
        <w:rPr>
          <w:b/>
        </w:rPr>
        <w:t>E. 1</w:t>
      </w:r>
    </w:p>
    <w:p>
      <w:r>
        <w:t>Das Gesuch um Fristwiederherstellung wird abgewiesen.</w:t>
      </w:r>
    </w:p>
    <w:p>
      <w:r>
        <w:rPr>
          <w:b/>
        </w:rPr>
        <w:t>E. 2</w:t>
      </w:r>
    </w:p>
    <w:p>
      <w:r>
        <w:t>Die Verfahrenskosten von Fr. 1'000.- werden der Gesuchstellerin auferlegt. Sie sind durch den am 3. April 2019 in gleicher Höhe geleisteten Kostenvorschuss gedeckt.</w:t>
      </w:r>
    </w:p>
    <w:p>
      <w:r>
        <w:rPr>
          <w:b/>
        </w:rPr>
        <w:t>E. 3</w:t>
      </w:r>
    </w:p>
    <w:p>
      <w:r>
        <w:t>Dieses Urteil geht an: - die Beschwerdeführerin (Gerichtsurkunde) - die Vorinstanz (gegen Empfangsbestätigung; Beilagen: Kopien des Fristwiederherstellungsgesuchs vom 22. Februar 2019 inkl. ergänzende Eingabe vom 18. März 2019 sowie die Akten Ref-Nr. [...]) - die Migrationsbehörde (...) (ad [...]) Für die Rechtsmittelbelehrung wird auf die nächste Seite verwiesen. Der vorsitzende Richter: Der Gerichtsschreiber: Fulvio Haefeli Daniel Brand Rechtsmittelbelehrung: Gegen diesen Entscheid kann innert 30 Tagen nach Eröffnung beim Bundesgericht, 1000 Lausanne 14, Beschwerde in öffentlich-rechtlichen Angelegenheiten geführt werden, sofern die Voraussetzungen gemäss Art. 82 ff., 90 ff. und 100 BGG gegeben sind.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