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F-113/2022 vom 28. Dezember 2021</w:t>
      </w:r>
    </w:p>
    <w:p>
      <w:r>
        <w:t>Bundesverwaltungsgericht, 2021-12-28, DE</w:t>
      </w:r>
    </w:p>
    <w:p>
      <w:r>
        <w:rPr>
          <w:b/>
        </w:rPr>
        <w:t xml:space="preserve">Quelle: </w:t>
      </w:r>
      <w:r>
        <w:t>https://mcp.opencaselaw.ch/entscheid/bvger_F-113_2022_d20211228</w:t>
      </w:r>
    </w:p>
    <w:p>
      <w:r>
        <w:t>FR: TAF F-113/2022 du 28 décembre 2021</w:t>
      </w:r>
    </w:p>
    <w:p>
      <w:r>
        <w:t>IT: TAF F-113/2022 del 28 dicembre 2021</w:t>
      </w:r>
    </w:p>
    <w:p>
      <w:pPr>
        <w:pStyle w:val="Heading2"/>
      </w:pPr>
      <w:r>
        <w:t>Regeste</w:t>
      </w:r>
    </w:p>
    <w:p>
      <w:r>
        <w:t>Nichteintreten auf Asylgesuch und Wegweisung (Dublin-Verfahren) | Nichteintreten auf Asylgesuch und Wegweisung (Dublin-Verfahren); Verfügung des SEM vom 28. Dezember 2021</w:t>
      </w:r>
    </w:p>
    <w:p>
      <w:pPr>
        <w:pStyle w:val="Heading2"/>
      </w:pPr>
      <w:r>
        <w:t>Erwägungen</w:t>
      </w:r>
    </w:p>
    <w:p>
      <w:r>
        <w:rPr>
          <w:b/>
        </w:rPr>
        <w:t>E. 1</w:t>
      </w:r>
    </w:p>
    <w:p>
      <w:r>
        <w:t>VwVG], Frist [Art. 108 Abs. 3 AsylG] und Form [Art. 52 VwVG] sind offen- sichtlich erfüllt. Auf die Beschwerde ist einzutreten.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w:t>
      </w:r>
    </w:p>
    <w:p>
      <w:r>
        <w:rPr>
          <w:b/>
        </w:rPr>
        <w:t>E. 2</w:t>
      </w:r>
    </w:p>
    <w:p>
      <w:r>
        <w:t>Mit Beschwerde kann die Verletzung von Bundesrecht (einschliesslich Missbrauch und Überschreiten des Ermessens) sowie die unrichtige oder</w:t>
      </w:r>
    </w:p>
    <w:p>
      <w:r>
        <w:t>F-113/2022 Seite 4 unvollständige Feststellung des rechtserheblichen Sachverhalts gerügt werden (Art. 106 Abs. 1 AsylG).</w:t>
      </w:r>
    </w:p>
    <w:p>
      <w:r>
        <w:rPr>
          <w:b/>
        </w:rPr>
        <w:t>E. 3</w:t>
      </w:r>
    </w:p>
    <w:p>
      <w:r>
        <w:t>Auf die Durchführung eines Schriftenwechsels wurde verzichtet (Art. 111a AsylG).</w:t>
      </w:r>
    </w:p>
    <w:p>
      <w:r>
        <w:rPr>
          <w:b/>
        </w:rPr>
        <w:t>E. 4.1</w:t>
      </w:r>
    </w:p>
    <w:p>
      <w:r>
        <w:t>Der Beschwerdeführer beantragt die Ansetzung einer Nachfrist zur Be- schwerdeergänzung. Zur Begründung führt er an, er habe aufgrund der kurzen Beschwerdefrist und der Niederlegung des Mandats durch die vor- herige Rechtsvertretung nur wenig Zeit für die Anwaltssuche gehabt und habe sich erst am 4. Januar 2021 [recte: 2022] an die rubrizierte Rechts- vertreterin gewendet. Folglich sei es dieser nicht möglich gewesen, ein ausführliches Gespräch mit ihm zu führen, insbesondere da hierzu zwin- gend ein Dolmetscher erforderlich gewesen wäre.</w:t>
      </w:r>
    </w:p>
    <w:p>
      <w:r>
        <w:rPr>
          <w:b/>
        </w:rPr>
        <w:t>E. 4.2</w:t>
      </w:r>
    </w:p>
    <w:p>
      <w:r>
        <w:t>Erfordert es der aussergewöhnliche Umfang oder die besondere Schwierigkeit einer Beschwerdesache, so gestattet die Beschwerdeinstanz dem Beschwerdeführer, der darum in seiner sonst ordnungsgemäss ein- gereichten Beschwerde nachsucht, deren Begründung innert einer ange- messenen Nachfrist zu ergänzen; in diesem Falle findet Art. 32 Abs. 2 VwVG keine Anwendung (Art. 53 VwVG). Auf dem Gebiet des Asyls ist die Beschwerde gegen Nichteintretensentscheide innerhalb von fünf Arbeits- tagen seit Eröffnung der Verfügung einzureichen (Art. 108 Abs. 3 AsylG). Diese Bestimmung geht als «lex specialis» der allgemeinen Regel gemäss Art. 50 Abs. 1 VwVG, wonach die Beschwerdefrist 30 Tage beträgt, vor (vgl. E. 1.1). Es erscheint daher fraglich, ob Art. 53 VwVG, auf den der Be- schwerdeführer seinen Antrag zu stützen scheint, in der vorliegenden Kon- stellation angerufen werden kann. Eine Beschwerdefrist von fünf Arbeits- tagen lässt vielmehr darauf schliessen, dass entsprechende Angelegen- heiten nach Ansicht des Gesetzgebers a priori keinen aussergewöhnlichen Umfang oder eine besondere Schwierigkeit aufweisen. Die Frage kann je- doch offen bleiben, da vorliegend diese Voraussetzungen klarerweise nicht erfüllt sind. Auch macht der Beschwerdeführer zu Recht nicht geltend, er habe nicht rechtzeitig in den Besitz der vorinstanzlichen Akten kommen können (vgl. SEETHALER/PORTMANN, in Praxiskommentar VwVG, 2. Aufl. 2016, Art. 53 N. 18). Die Vorinstanz hat dem Beschwerdeführer mit Eröff- nung des angefochtenen Entscheids am 3. Januar 2022 die editionspflich- tigen Akten ausgehändigt. Bereits am folgenden Tag wandte er sich an die</w:t>
      </w:r>
    </w:p>
    <w:p>
      <w:r>
        <w:t>F-113/2022 Seite 5 rubrizierte Rechtsvertreterin. Diese hatte somit genügend Zeit, eine Be- schwerdeschrift zu verfassen. Der Antrag auf Ansetzung einer Nachfrist zur Ergänzung der Beschwerde ist daher abzuweisen.</w:t>
      </w:r>
    </w:p>
    <w:p>
      <w:r>
        <w:rPr>
          <w:b/>
        </w:rPr>
        <w:t>E. 5.1</w:t>
      </w:r>
    </w:p>
    <w:p>
      <w:r>
        <w:t>Der Beschwerdeführer moniert, die Vorinstanz sei nicht auf die neus- ten Entwicklungen in Bulgarien eingegangen und habe diese nicht in ihren Entscheid einfliessen lassen. Damit habe sie ihre Untersuchungspflicht verletzt. Diese Rüge steht im Zusammenhang mit dem Vorbringen, wonach Bulga- rien systemische Mängel in der Behandlung von Asylsuchenden aufweise (vgl. E. 7.1). Es kann daher auf E. 7.2 verwiesen werden, wobei der Voll- ständigkeit halber anzumerken ist, dass illegale Push-Backs sich in einem Wiederaufnahmeverfahren wie dem vorliegenden sachlogisch nicht ereig- nen können.</w:t>
      </w:r>
    </w:p>
    <w:p>
      <w:r>
        <w:rPr>
          <w:b/>
        </w:rPr>
        <w:t>E. 5.2</w:t>
      </w:r>
    </w:p>
    <w:p>
      <w:r>
        <w:t>Der Beschwerdeführer macht weiter geltend, die Vorinstanz habe ihn nicht eingehend zu seinen Erlebnissen in Bulgarien befragt und habe sei- nen Gesundheitszustand nicht abgeklärt, obwohl Anzeichen bestünden, dass er an psychischen Problemen leide. Damit habe sie seinen Anspruch auf rechtliches Gehör verletzt und sei ihren Untersuchungspflichten nicht nachgekommen.</w:t>
      </w:r>
    </w:p>
    <w:p>
      <w:r>
        <w:rPr>
          <w:b/>
        </w:rPr>
        <w:t>E. 5.2.1</w:t>
      </w:r>
    </w:p>
    <w:p>
      <w:r>
        <w:t>Der Untersuchungsgrundsatz betrifft die Abklärungspflicht der Be- hörde. Der entsprechende Beschwerdegrund erscheint in der Variante «un- vollständige Feststellung des rechtserheblichen Sachverhaltes» in Art. 49 Bst. b VwVG bzw. Art. 106 Abs. 1 Bst. b AsylG. Er ist erfüllt, wenn die Be- hörde den Sachverhalt nicht von Amtes wegen abgeklärt, oder nicht alle für den Entscheid wesentlichen Sachumstände berücksichtigt hat (vgl. BENJAMIN SCHINDLER, in: Kommentar zum VwVG, 2. Aufl. 2019, Art. 49 N. 29). In Bezug auf die Vorkommnisse in Bulgarien gilt es festzuhalten, dass der Untersuchungsgrundsatz seine Grenze an der Mitwirkungspflicht der ge- suchstellenden Person findet (Art. 8 AsylG, Art. 13 VwVG). Die Vorinstanz hat den Beschwerdeführer zu seinem Aufenthalt in Bulgarien im Rahmen des Dublin-Gesprächs vom 6. Dezember 2021 befragt. Es wäre ihm frei- gestanden und im Rahmen seiner Mitwirkungspflicht oblegen, allfällige weitere verfahrensrelevante Ausführungen hierzu zu machen. Er legt je- doch auch auf Beschwerdeebene nicht dar, welche Sachverhaltselemente</w:t>
      </w:r>
    </w:p>
    <w:p>
      <w:r>
        <w:t>F-113/2022 Seite 6 von der Vorinstanz unberücksichtigt geblieben sein sollen. Eine Verletzung des Untersuchungsgrundsatzes liegt nicht vor. Bezüglich des Gesundheitszustandes des Beschwerdeführers hat die Vor- instanz, nachdem dieser im Rahmen des Dublin-Gesprächs vom 6. De- zember 2021 zu Protokoll gegeben hatte, an psychischen Problemen zu leiden und eine gebrochene Nase zu haben, am 30. November 2021 eine migrationsmedizinische Abklärung vorgenommen. In deren Rahmen er- wähnte der Beschwerdeführer nur noch den Schlag auf die Nase, die psy- chischen Probleme nannte er nicht. Unter «allgemeiner Eindruck des Ge- sundheitszustandes» wurde «sehr gut» vermerkt. Vor diesem Hintergrund bestand für die Vorinstanz keine Veranlassung, weitere Abklärungen zum Gesundheitszustand des Beschwerdeführers vorzunehmen. Die Vor- instanz hat den Untersuchungsgrundsatz auch in dieser Hinsicht nicht ver- letzt.</w:t>
      </w:r>
    </w:p>
    <w:p>
      <w:r>
        <w:rPr>
          <w:b/>
        </w:rPr>
        <w:t>E. 5.2.2</w:t>
      </w:r>
    </w:p>
    <w:p>
      <w:r>
        <w:t>Sofern der Beschwerdeführer mit seiner Gehörsrüge schliesslich geltend machen will, die Vorinstanz habe eine unzulässige antizipierte Be- weiswürdigung vorgenommen, erweist sich diese nach dem Gesagten ebenfalls als unbegründet (vgl. BGE 141 I 60 E. 3.3), zumal den Akten nicht entnommen werden kann, dass der Beschwerdeführer weitere Abklärun- gen verlangt oder Beweismittel anerboten hätte.</w:t>
      </w:r>
    </w:p>
    <w:p>
      <w:r>
        <w:rPr>
          <w:b/>
        </w:rPr>
        <w:t>E. 5.3</w:t>
      </w:r>
    </w:p>
    <w:p>
      <w:r>
        <w:t>Die formellen Rügen erweisen sich als unbegründet, weshalb das Eventualbegehren um Rückweisung der Sache zur Neubeurteilung an die Vorinstanz abzuweisen ist.</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w:t>
      </w:r>
    </w:p>
    <w:p>
      <w:r>
        <w:t>F-113/2022 Seite 7 keine (neue) Zuständigkeitsprüfung nach Kapitel III Dublin-III-VO mehr statt (vgl. zum Ganzen BVGE 2017 VI/5 E. 6.2 und 8.2.1). Nachdem die bulgarischen Behörden sich innert der in Art. 25 Abs. 1 Dub- lin-III-VO festgelegten Frist nicht zum Wiederaufnahmegesuch des SEM geäussert haben, steht die Zuständigkeit Bulgariens gemäss Art. 25 Abs. 2 Dublin-III-VO grundsätzlich fest.</w:t>
      </w:r>
    </w:p>
    <w:p>
      <w:r>
        <w:rPr>
          <w:b/>
        </w:rPr>
        <w:t>E. 6.3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6.4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7.1</w:t>
      </w:r>
    </w:p>
    <w:p>
      <w:r>
        <w:t>Der Beschwerdeführer moniert, das bulgarische Asylsystem weise systemische Mängel auf. Die Lebensbedingungen von Asylsuchenden seien prekär, es komme zu Polizeigewalt, illegalen Push-Backs und die medizinische Versorgung von vulnerablen Personen sei nicht gewährleis- tet.</w:t>
      </w:r>
    </w:p>
    <w:p>
      <w:r>
        <w:t>F-113/2022 Seite 8</w:t>
      </w:r>
    </w:p>
    <w:p>
      <w:r>
        <w:rPr>
          <w:b/>
        </w:rPr>
        <w:t>E. 7.2</w:t>
      </w:r>
    </w:p>
    <w:p>
      <w:r>
        <w:t>Das Bundesverwaltungsgericht hat sich im Referenzurteil F- 7195/2018 vom 11. Februar 2020 ausführlich mit dem bulgarischen Asyl- system und der Situation asylsuchender Personen in Bulgarien auseinan- 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Zudem seien die Bedingun- gen in den Aufnahme- und Haftzentren zwar prekär, könnten aber nicht als unmenschlich oder entwürdigend qualifiziert werden. Auch bei besonders verletzlichen Personen sei eine Überstellung nicht per se ausgeschlossen; indessen sei bei solchen Asylsuchenden im Einzelfall vertieft zu prüfen, ob die betroffene Person im Falle des Vollzugs der Überstellung einer men- schenunwürdigen Behandlung ausgesetzt wäre. Für eine Änderung der Rechtsprechung besteht auch in Würdigung der vom Beschwerdeführer gemachten Äusserungen zu seiner Behandlung in Bulgarien keine Veran- lassung. Folglich ist die Anwendung von Art. 3 Abs. 2 Dublin-III-VO nicht gerechtfertigt.</w:t>
      </w:r>
    </w:p>
    <w:p>
      <w:r>
        <w:rPr>
          <w:b/>
        </w:rPr>
        <w:t>E. 8</w:t>
      </w:r>
    </w:p>
    <w:p>
      <w:r>
        <w:t>Nachfolgend ist zu prüfen, ob das Selbsteintrittsrecht nach Art. 17 Abs. 1 erster Satz Dublin-III-VO auszuüben ist.</w:t>
      </w:r>
    </w:p>
    <w:p>
      <w:r>
        <w:rPr>
          <w:b/>
        </w:rPr>
        <w:t>E. 8.1</w:t>
      </w:r>
    </w:p>
    <w:p>
      <w:r>
        <w:t>Der Beschwerdeführer macht geltend, bei einer Rückkehr nach Bulga- rien bestehe die Gefahr einer Verletzung von Art. 3 EMRK. Er sei mehrfach Opfer von Polizeigewalt geworden und leide nun unter psychischen Prob- lemen. Er habe in Bulgarien keine medizinische Versorgung erhalten. Es sei von einem realen Risiko auszugehen, dass sich sein Gesundheitszu- stand bei einer Wegweisung nach Bulgarien rasch verschlechtern würde.</w:t>
      </w:r>
    </w:p>
    <w:p>
      <w:r>
        <w:rPr>
          <w:b/>
        </w:rPr>
        <w:t>E. 8.1.1</w:t>
      </w:r>
    </w:p>
    <w:p>
      <w:r>
        <w:t>Der Beschwerdeführer vermag in Bezug auf die Zustände in Bulga- rien nicht darzutun, dass die ihn bei einer Rückführung zu erwartenden Be- dingungen derart schlecht sind, dass sie zu einer Verletzung von Art. 4 der EU-Grundrechtecharta beziehungsweise Art. 3 EMRK führen könnten. Bei einer allfälligen vorübergehenden Einschränkung der ihm zustehenden Aufnahmebedingungen könnte er sich im Übrigen nötigenfalls an die bul- garischen Behörden wenden und seine Rechte auf dem Rechtsweg einfor- dern (vgl. Art. 26 der Richtlinie des Europäischen Parlaments und des Ra- tes 2013/33/EU vom 26. Juni 2013 zur Festlegung von Normen für die Auf- nahme von Personen, die internationalen Schutz beantragen [Aufnahme- richtlinie]). Dies gilt auch in Bezug auf die geltend gemachte Polizeigewalt.</w:t>
      </w:r>
    </w:p>
    <w:p>
      <w:r>
        <w:t>F-113/2022 Seite 9</w:t>
      </w:r>
    </w:p>
    <w:p>
      <w:r>
        <w:rPr>
          <w:b/>
        </w:rPr>
        <w:t>E. 8.1.2</w:t>
      </w:r>
    </w:p>
    <w:p>
      <w:r>
        <w:t>Des Weiteren liegen keine konkreten Anhaltspunkte vor, wonach die Gesundheit des Beschwerdeführers bei einer Überstellung nach Bulgarien ernsthaft gefährdet würde. Aus den Akten geht hervor, dass der Nasen- bruch keine medizinischen Massnahmen erfordert. Die anlässlich des Dub- lin-Gesprächs geltend gemachten und – nota bene auch auf Beschwerde- ebene nicht dokumentierten – psychischen Beschwerden scheinen nicht akut zu sein, erwähnte er doch diese anlässlich der migrationsmedizini- schen Abklärung nicht. Sollte er dennoch nach der Rückkehr nach Bulga- rien eine medizinische Behandlung benötigen, ist darauf hinzuweisen, dass die Mitgliedstaaten verpflichtet sind, den Antragstellern die erforderli- che medizinische Versorgung, die zumindest die Notversorgung und die unbedingt erforderliche Behandlung von Krankheiten und schweren psy- chischen Störungen umfasst, zugänglich zu machen (Art. 19 Abs. 1 Auf- nahmerichtlinie). Antragstellenden mit besonderen Bedürfnissen ist die er- forderliche medizinische oder sonstige Hilfe, einschliesslich psychologi- scher Betreuung, zu gewähren (Art. 19 Abs. 2 Aufnahmerichtlinie). Aus dem Umstand, dass sein Nasenbruch in Bulgarien medizinisch nicht be- handelt worden sei, lässt sich im Übrigen nicht ableiten, Bulgarien würde ihm eine adäquate medizinische Behandlung verweigern, wurde doch auch in der Schweiz festgestellt, dass keine Behandlung des Bruchs notwendig ist. Es deutet somit nichts darauf hin, dass dem Beschwerdeführer bei einer Rückkehr nach Bulgarien eine Verletzung von Art. 3 EMRK drohen würde.</w:t>
      </w:r>
    </w:p>
    <w:p>
      <w:r>
        <w:rPr>
          <w:b/>
        </w:rPr>
        <w:t>E. 8.2</w:t>
      </w:r>
    </w:p>
    <w:p>
      <w:r>
        <w:t>Die Vorinstanz hat somit das Selbsteintrittsrecht von Art. 17 Dublin-III- VO sowie Art. 29a Abs. 3 AsylV 1 zu Recht nicht ausgeübt. Weder ist die Schweiz völkerrechtlich verpflichtet, auf das Asylgesuch einzutreten, noch liegen humanitäre Gründe vor, welche einen Selbsteintritt nahelegen wür- den.</w:t>
      </w:r>
    </w:p>
    <w:p>
      <w:r>
        <w:rPr>
          <w:b/>
        </w:rPr>
        <w:t>E. 9</w:t>
      </w:r>
    </w:p>
    <w:p>
      <w:r>
        <w:t>Die Vorinstanz ist demnach zu Recht gestützt auf Art. 31a Abs. 1 Bst. b AsylG auf das Asylgesuch des Beschwerdeführers nicht eingetreten und hat die Wegweisung nach Bulgarien angeordnet.</w:t>
      </w:r>
    </w:p>
    <w:p>
      <w:r>
        <w:rPr>
          <w:b/>
        </w:rPr>
        <w:t>E. 10</w:t>
      </w:r>
    </w:p>
    <w:p>
      <w:r>
        <w:t>Nach dem Gesagten ist die Beschwerde abzuweisen. Mit dem vorliegen- den Urteil fällt der am 11. Januar 2022 angeordnete Vollzugsstopp dahin. Das Gesuch um Erteilung der aufschiebenden Wirkung ist gegenstandslos geworden.</w:t>
      </w:r>
    </w:p>
    <w:p>
      <w:r>
        <w:rPr>
          <w:b/>
        </w:rPr>
        <w:t>E. 11</w:t>
      </w:r>
    </w:p>
    <w:p>
      <w:r>
        <w:t>Das Gesuch um Gewährung der unentgeltlichen Prozessführung (Art. 65</w:t>
      </w:r>
    </w:p>
    <w:p>
      <w:r>
        <w:t>F-113/2022 Seite 10 Abs. 1 VwVG) ist abzuweisen, da die Begehren – wie sich aus den vorste- henden Erwägungen ergibt – als aussichtslos zu bezeichnen sind. Die Ver- fahrenskosten sind dem Beschwerdeführer aufzuerlegen (Art. 63 Abs. 1 VwVG) und auf insgesamt Fr. 750.– festzusetzen (Art. 1–3 des Reglements vom 21. Februar 2008 über die Kosten und Entschädigungen vor dem Bun- desverwaltungsgericht [VGKE, SR 173.320.2]).</w:t>
      </w:r>
    </w:p>
    <w:p>
      <w:r>
        <w:rPr>
          <w:b/>
        </w:rPr>
        <w:t>E. 12</w:t>
      </w:r>
    </w:p>
    <w:p>
      <w:r>
        <w:t>Dieses Urteil ist endgültig (Art. 83 Bst. d Ziff. 1 BGG).</w:t>
      </w:r>
    </w:p>
    <w:p>
      <w:r>
        <w:t>F-113/2022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