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F-1133/2021 vom 19. Januar 2023</w:t>
      </w:r>
    </w:p>
    <w:p>
      <w:r>
        <w:t>Bundesverwaltungsgericht, 2023-01-19, FR</w:t>
      </w:r>
    </w:p>
    <w:p>
      <w:r>
        <w:rPr>
          <w:b/>
        </w:rPr>
        <w:t xml:space="preserve">Quelle: </w:t>
      </w:r>
      <w:r>
        <w:t>https://mcp.opencaselaw.ch/entscheid/bvger_F-1133_2021</w:t>
      </w:r>
    </w:p>
    <w:p>
      <w:r>
        <w:t>FR: TAF F-1133/2021 du 19 janvier 2023</w:t>
      </w:r>
    </w:p>
    <w:p>
      <w:r>
        <w:t>IT: TAF F-1133/2021 del 19 gennaio 2023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de la loi du 17 juin 2005 sur le Tribunal fédéral [LTF, RS 173.110]).</w:t>
      </w:r>
    </w:p>
    <w:p>
      <w:r>
        <w:rPr>
          <w:b/>
        </w:rPr>
        <w:t>E. 1.2</w:t>
      </w:r>
    </w:p>
    <w:p>
      <w:r>
        <w:t>La procédure devant le Tribunal est régie par la PA, à moins que la LTAF n'en dispose autrement (cf. art. 37 LTAF).</w:t>
      </w:r>
    </w:p>
    <w:p>
      <w:r>
        <w:rPr>
          <w:b/>
        </w:rPr>
        <w:t>E. 1.3</w:t>
      </w:r>
    </w:p>
    <w:p>
      <w:r>
        <w:t>L'intéressé a qualité pour recourir (cf. art. 48 al. 1 PA). Présenté dans la forme et le délai prescrits par la loi, son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2009/57 consid. 1.2 ; voir également arrêt du TF 1C_214/2015 du 6 novembre 2015 consid. 2.2.2). Elle peut donc s'écarter aussi bien des arguments des parties que des considérants juridiques de la décision querellée, fussent-ils incontestés (cf. ATF 140 III 86 consid. 2 ; arrêt du TF 1C_454/2017 du 16 mai 2018 consid. 4.1 et 4.2).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(cf. ATAF 2014/1 consid. 2).</w:t>
      </w:r>
    </w:p>
    <w:p>
      <w:r>
        <w:rPr>
          <w:b/>
        </w:rPr>
        <w:t>E. 3</w:t>
      </w:r>
    </w:p>
    <w:p>
      <w:r>
        <w:t>Dans sa détermination du 3 août 2020, l'intéressé a fait grief à l'autorité de première instance de ne pas lui avoir permis d'assister à l'audition de son ex-conjointe, qui avait consenti à sa présence. Dans la mesure où cette question relève d'une éventuelle violation du droit d'être entendu, il convient d'analyser préalablement ce grief formel.</w:t>
      </w:r>
    </w:p>
    <w:p>
      <w:r>
        <w:rPr>
          <w:b/>
        </w:rPr>
        <w:t>E. 3.1</w:t>
      </w:r>
    </w:p>
    <w:p>
      <w:r>
        <w:t>Le droit d'être entendu, inscrit notamment à l'art. 29 al. 2 de la Constitution fédérale de la Confédération suisse du 18 avril 1999 (Cst., RS 101), comprend notamment le droit pour le justiciable de s'exprimer, le droit de consulter le dossier, le droit de faire administrer des preuves et de participer à leur administration, le droit d'obtenir une décision motivée et le droit de se faire représenter ou assister (cf., parmi d'autres, ATF 143 III 65 consid. 3.2 et les réf. cit.). Il est consacré, en procédure administrative fédérale, par les art. 26 à 28 (droit de consulter les pièces), les art. 29 à 33 (droit d'être entendu stricto sensu) et l'art. 35 PA (droit d'obtenir une décision motivée).</w:t>
      </w:r>
    </w:p>
    <w:p>
      <w:r>
        <w:rPr>
          <w:b/>
        </w:rPr>
        <w:t>E. 3.2</w:t>
      </w:r>
    </w:p>
    <w:p>
      <w:r>
        <w:t>En l'occurrence, le SEM a, dans le cadre de l'instruction de la présente cause, privé l'intéressé de la possibilité d'assister à l'audition de son ex-épouse. En effet, malgré la confirmation de celui-ci de son souhait d'y assister et l'assentiment de son ex-épouse à ce qu'il soit présent, l'audition s'est déroulée sans sa présence. Néanmoins, une fois le grief soulevé par le recourant devant le SEM, celui-ci lui a offert la possibilité de soumettre des questions supplémentaires à poser à son ex-épouse, en sus des éléments d'information recueillis lors de l'audition de cette dernière du 22 juin 2020. L'intéressé a toutefois choisi de ne pas le faire. Dans ces conditions, il ne saurait être reproché au SEM d'avoir violé le droit d'être entendu de l'intéressé, étant rappelé que ce droit n'implique pas nécessairement la tenue d'une audition, la forme écrite étant suffisante là où la loi ou la jurisprudence n'en dispose pas autrement. En outre, dans le cadre de l'échange d'écritures, le recourant a encore produit une lettre de son ex-femme, afin de préciser certaines réponses qu'elle avait données lors de son audition. Partant, le grief invoqué par l'intéressé doit être rejeté.</w:t>
      </w:r>
    </w:p>
    <w:p>
      <w:r>
        <w:rPr>
          <w:b/>
        </w:rPr>
        <w:t>E. 4.1</w:t>
      </w:r>
    </w:p>
    <w:p>
      <w:r>
        <w:t>Le 1er janvier 2018, est entrée en vigueur la LN qui a remplacé l'aLN. Les détails d'application de cette nouvelle réglementation sont fixés dans l'ordonnance du 17 juin 2016 sur la nationalité suisse (ordonnance sur la nationalité, OLN, RS 141.01), dont l'entrée en vigueur a également été fixée au 1er janvier 2018. En vertu de la réglementation transitoire prévue par l'art. 50 LN, qui consacre le principe de la non-rétroactivité et correspond à la disposition de l'art. 57 aLN (la teneur de cette ancienne disposition ayant été formellement remplacée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Le TF a récemment précisé sa jurisprudence à cet égard pour ce qui a trait à l'annulation de la naturalisation facilitée, en ce sens que le droit applicable est celui en vigueur au moment de la signature de la déclaration de vie commune, voire celui de l'octroi de la naturalisation (cf. arrêt du TF 1C_574/2021 du 27 avril 2022 consid. 2.4).</w:t>
      </w:r>
    </w:p>
    <w:p>
      <w:r>
        <w:rPr>
          <w:b/>
        </w:rPr>
        <w:t>E. 4.2</w:t>
      </w:r>
    </w:p>
    <w:p>
      <w:r>
        <w:t>En l'occurrence, la déclaration de vie commune la plus récente a été signée par les ex-époux le 26 juin 2017 et la décision d'octroi de la naturalisation facilitée au recourant a été prononcée le 4 juillet 2017 (cf. consid. C et D supra), soit antérieurement à l'entrée en vigueur du nouveau droit. Ainsi, contrairement à ce qui a été retenu par le SEM dans la décision querellée, il y a lieu d'appliquer l'aLN, conformément à la jurisprudence précitée.</w:t>
      </w:r>
    </w:p>
    <w:p>
      <w:r>
        <w:rPr>
          <w:b/>
        </w:rPr>
        <w:t>E. 4.3</w:t>
      </w:r>
    </w:p>
    <w:p>
      <w:r>
        <w:t>L'application du nouveau droit par le SEM est toutefois sans conséquence sur l'issue de la cause. En effet, les conditions de fond posées aux art. 41 al. 1 aLN et 36 al. 1 LN sont identiques, la seule différence résidant dans l'assentiment de l'autorité du canton d'origine exigé par l'art. 41 al. 1 aLN, et auquel le nouveau droit a renoncé. Cette condition doit toutefois être considérée comme une condition de forme à l'annulation de la naturalisation, dès lors que la loi ne pose aucun critère matériel à l'assentiment de l'autorité cantonale. Or, selon la pratique constante, le nouveau droit est immédiatement applicable en ce qui concerne les règles de forme et de procédure, pour autant que les dispositions transitoires ne prévoient pas d'autre solution et que cela n'entrave pas l'application du droit matériel (ATF 136 II 5 consid. 1.2 ; 135 I 143 consid. 1.2 ; 115 II 97 consid. 2c). Tel est le cas en l'occurrence, de sorte que, dès l'entrée en vigueur du nouveau droit, l'assentiment du canton d'origine n'est plus nécessaire (cf. arrêt du TF 1C_574/2021 précité, ibid.).</w:t>
      </w:r>
    </w:p>
    <w:p>
      <w:r>
        <w:rPr>
          <w:b/>
        </w:rPr>
        <w:t>E. 5.1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5.2</w:t>
      </w:r>
    </w:p>
    <w:p>
      <w:r>
        <w:t>La notion de communauté conjugale dont il est question dans la loi sur la nationalité, en particulier aux art. 27 al. 1 let. c et 28 al. 1 let. a aLN,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suisse (cf. ATF 135 II 161 consid. 2, et la jurisprudence citée ; ATAF 2010/16 consid. 4.4, et la jurisprudence citée; arrêts du TF 1C_588/2017 du 30 novembre 2017 consid. 5.1 et 1C_362/2017 du 12 octobre 2017 consid. 2.2.1, et la jurisprudence citée).</w:t>
      </w:r>
    </w:p>
    <w:p>
      <w:r>
        <w:rPr>
          <w:b/>
        </w:rPr>
        <w:t>E. 5.3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à savoir la réduction de la durée de résidence préalable à la naturalisation, concédés par la législation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6</w:t>
      </w:r>
    </w:p>
    <w:p>
      <w:r>
        <w:t>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 Il est à préciser que dans le cas d'espèce, malgré l'application de l'aLN, l'assentiment de l'autorité du canton d'origine n'est plus nécessaire (cf. à ce propos consid. 3.3 in fine supra).</w:t>
      </w:r>
    </w:p>
    <w:p>
      <w:r>
        <w:rPr>
          <w:b/>
        </w:rPr>
        <w:t>E. 6.1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1C_208/2020 du 24 juillet 2020 consid. 4.2 et 1C_24/2020 24 juillet 2020 consid. 3.1 et la jurisprudence citée).</w:t>
      </w:r>
    </w:p>
    <w:p>
      <w:r>
        <w:rPr>
          <w:b/>
        </w:rPr>
        <w:t>E. 6.2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1C_208/2020 [précité] consid. 4.2 et 1C_588/2017 du 30 novembre 2017 consid. 5.1). La procédure administrative fédérale est régie par le principe de la libre appréciation des preuves (cf. art. 40 de la loi fédérale du 4 décembre 1947 de procédure civile fédérale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1C_208/2020 consid. 4.3 et 1C_588/2017 consid. 5.2). La jurisprudence reconnaît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les arrêts du TF 1C_588/2017 du 30 novembre 2017 consid. 5.2 in fine et 1C_377/2017 du 12 octobre 2017 consid. 2.1.2 et la jurisprudence citée; cf. également arrêt du TAF F-2454/2018 du 29 janvier 2019 consid. 5.4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6.3</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précités 1C_208/2020 consid. 4.3 et 1C_588/2017 consid. 5.2).</w:t>
      </w:r>
    </w:p>
    <w:p>
      <w:r>
        <w:rPr>
          <w:b/>
        </w:rPr>
        <w:t>E. 7</w:t>
      </w:r>
    </w:p>
    <w:p>
      <w:r>
        <w:t>D'emblée, le Tribunal constate que les conditions formelles d'annulation de la naturalisation facilitée prévues par l'art. 41 al. 1 aLN sont réalisées en l'espèce. La naturalisation facilitée accordée au recourant le 4 juillet 2017 a été annulée par l'autorité inférieure en date du 11 février 2021, soit avant l'échéance du délai péremptoire prévu par la disposition précitée. Selon la jurisprudence, il convient en effet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l'arrêt du TF 1C_540/2014 du 5 janvier 2015 consid. 3.1). En outre, le délai relatif de deux ans à compter du jour où l'autorité intimée a pris connaissance des faits déterminants est également respecté, dans la mesure où le SEM a été informé de la séparation de fait du recourant et de son épouse suisse lorsqu'il a été avisé de ce fait par le SPOP-VD le 17 juillet 2019. Par lettre du 23 juillet 2019, l'autorité inférieure a alors signifié à l'intéressée l'ouverture d'une procédure en annulation de naturalisation facilitée à son encontre, tout en lui accordant le droit d'être entendu à cet égard (cf. consid. E et F supra).</w:t>
      </w:r>
    </w:p>
    <w:p>
      <w:r>
        <w:rPr>
          <w:b/>
        </w:rPr>
        <w:t>E. 8</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8.1</w:t>
      </w:r>
    </w:p>
    <w:p>
      <w:r>
        <w:t>Le recourant a épousé B._______, ressortissante suisse, le 17 décembre 2009. Par la suite, l'intéressé a présenté une demande de naturalisation facilitée le 8 aout 2016. Dans le cadre de cette procédure, il a, le 6 aout 2016 et le 26 juin 2017, contresigné avec son épouse des déclarations de vie commune confirmant la stabilité de leur mariage. La naturalisation lui a été accordée par décision datée du 4 juillet 2017, laquelle est entrée en force le 6 septembre 2017. Selon les constats des autorités compétentes, le couple a commencé à vivre dans des domiciles séparés le 1er décembre 2017, date à laquelle le recourant a annoncé son déménagement à l'office du contrôle des habitants de la Commune de Z._______, et leur divorce a été prononcé le 16 mai 2019. Partant, entre l'entrée en force de l'octroi de la naturalisation facilitée au recourant et la séparation de fait du couple, telle qu'annoncée par l'intéressé et marqué par le début de sa relation avec une autre femme et leur mise en ménage commun, seuls trois mois se sont écoulés. Au vu de la jurisprudence, un laps de temps aussi bref est manifestement de nature à fonder la présomption que cette naturalisation a été obtenue de manière frauduleuse. Comme l'a précisé l'ex-épouse du recourant, aucune mesure thérapeutique visant à sauver leur relation n'a été entreprise. De surcroît, malgré l'annonce officielle de son déménagement le 1er décembre 2017, le recourant a signé un contrat de bail portant sur un appartement dans le canton de Berne seulement un mois après l'entrée en force de la décision de naturalisation, en date du 1er octobre 2017. Enfin, le couple a déposé une requête commune en divorce avec accord complet, le 19 décembre 2018. Celui-ci est entré en force le 16 mai 2019. Dès lors, au vu du déroulement des faits précités - la communauté conjugale, censée être stable et orientée vers l'avenir en juillet 2017, s'étant irrémédiablement dissoute au plus tard moins de 18 mois après, soit au moment du dépôt de la demande de divorce - il est conforme à la jurisprudence en la matière d'admettre en l'occurrence la présomption de fait selon laquelle la communauté conjugale n'était plus stable et orientée vers l'avenir ni lors de la signature de la dernière déclaration commune datée du 26 juin 2017 ni lors de l'octroi de la naturalisation (en ce sens : arrêts du TF 1C_312/2020 du 31 mars 2021 consid. 5.4 ; 1C_620/2020 du 19 janvier 2021 consid. 3.3, 1C_207/2020 du 24 juillet 2020 consid. 6.3).</w:t>
      </w:r>
    </w:p>
    <w:p>
      <w:r>
        <w:rPr>
          <w:b/>
        </w:rPr>
        <w:t>E. 8.2</w:t>
      </w:r>
    </w:p>
    <w:p>
      <w:r>
        <w:t>En définitive, les éléments exposés ci-dessus constituent un faisceau d'indices suffisant permettant de conclure que la communauté conjugale des intéressés n'était ni stable, ni tournée vers l'avenir au moment de l'octroi de la naturalisation facilitée du recourant.</w:t>
      </w:r>
    </w:p>
    <w:p>
      <w:r>
        <w:rPr>
          <w:b/>
        </w:rPr>
        <w:t>E. 9</w:t>
      </w:r>
    </w:p>
    <w:p>
      <w:r>
        <w:t>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5.3 supra et la jurisprudence citée). Dans son recours, l'intéressé a allégué que la séparation de son couple était inattendue, dans la mesure où elle aurait été causée par la proposition faite par son employeur d'être muté aux Etats-Unis. En effet, selon ses dires, son ex-épouse aurait refusé de le suivre à San Francisco, où il aurait eu la possibilité de commencer un nouvel emploi. Ce refus aurait alors gravement dégradé les relations du couple et malgré leurs efforts de maintenir une entente - comme à travers un voyage familial à Miami - ils se seraient résignés à se séparer en décembre 2017. Le recourant a également maintenu que c'est son ex-épouse qui avait refusé d'entreprendre une quelconque thérapie de couple dans l'optique de sauver leur relation. Par cet argument, le recourant tente ainsi d'accréditer la thèse selon laquelle la déliquescence de son couple serait postérieure à sa naturalisation facilitée.</w:t>
      </w:r>
    </w:p>
    <w:p>
      <w:r>
        <w:rPr>
          <w:b/>
        </w:rPr>
        <w:t>E. 9.1</w:t>
      </w:r>
    </w:p>
    <w:p>
      <w:r>
        <w:t>C'est ici le lieu de rappeler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1C_493/2010 du 28 février 2011 consid. 6 et 1C_270/2018 du 6 novembre 2018 consid. 3.4). En particulier, il est difficilement concevable, dans un couple uni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sauf si un événement extraordinaire susceptible de conduire à une dégradation aussi rapide du lien conjugal ne survient. En espèce, le recourant a mis en avant un événement s'étant déroulé le 19 juillet 2017, quand celui-ci a reçu une proposition formelle de mutation dans le bureau principal de son entreprise à San Francisco. Ceci aurait entraîné des tensions dans le couple et, selon lui, « la période critique a commencé à partir de cette date », car son épouse ne soutenait pas ce projet.</w:t>
      </w:r>
    </w:p>
    <w:p>
      <w:r>
        <w:rPr>
          <w:b/>
        </w:rPr>
        <w:t>E. 9.2</w:t>
      </w:r>
    </w:p>
    <w:p>
      <w:r>
        <w:t>En l'occurrence, cet événement s'est produit après la signature de la déclaration de vie commune stable du 26 juin 2017. Cependant, le recourant avait déjà exprimé par courriel à une de ses supérieures, en date du 1er juillet 2016, son attrait pour San Francisco, puis, par mail du 8 juin 2017, son envie d'y retourner ainsi que sa motivation pour y occuper un poste. Il est donc probable que le recourant aurait déjà pu fait part à son épouse de son désir de potentiellement déménager, un tel changement de vie étant assez conséquent pour le communiquer de façon préemptive à son partenaire. Ayant un enfant en bas âge, il serait attendu, dans une relation stable et orientée vers l'avenir, d'un conjoint qu'il demande l'avis préalable de son épouse avant de se proposer pour un poste dans un lieu aussi lointain que la Californie. Si, à ce moment-là, le recourant envisageait réellement sa relation de couple dans la durée, tel qu'il l'a exprimé dans l'attestation de vie conjugale stable, celui-ci se serait assuré que son épouse partage son envie de déménager aussi loin de leur domicile familial en Suisse. En outre, selon les pièces du dossier, il ressort que l'ambition du recourant était un problème connu du couple, comme l'a exprimée son ex-épouse lors de son audition : « Mon ex-mari est quelqu'un de très ambitieux et à mon avis, il n'y avait que son travail qui comptait ». Le Tribunal peut donc en déduire que la relation conjugale du recourant avec son épouse suisse n'était pas sa priorité et n'atteignait pas l'intensité d'engagement requise par la loi pour fonder l'octroi d'une naturalisation facilitée (cf. consid. 5.3 supra). Dans les mois suivants ce désaccord, l'intéressé a signé un contrat de sous-location pour un appartement à Berne en date du 1er octobre 2017, pour des raisons qu'il a exposées comme étant liées à son emploi. Mais il n'y a pas emménagé directement et selon le recourant, son couple était, à ce moment-là encore stable. Il a maintenu cela en notant que lui-même, son ex-épouse et les parents de celle-ci étaient partis en voyage à Miami du 26 octobre 2017 au 11 novembre 2017. Toutefois, selon le Tribunal, un voyage en compagnie de la belle-famille du recourant ne permet pas de rendre vraisemblable que les époux essayaient de sauver leur relation de couple, tel que le recourant l'a allégué dans sa détermination du 11 octobre 2021. En outre, selon les confirmations de vols fournies par le recourant, le voyage avait été planifié depuis le mois de mai 2017, soit avant le désaccord profond qui serait survenu au sujet du possible déménagement à San Francisco. Le séjour à Miami ne peut donc permettre de renverser la présomption de fait selon laquelle l'intéressé ne vivait pas ou plus en une communauté conjugale telle qu'exigée en la matière lors de l'octroi de la naturalisation facilitée. Les époux se sont par ailleurs séparés le 1er décembre 2017, date à laquelle le recourant a officiellement emménagé à Berne et l'a annoncé à sa commune d'origine. Cet emménagement s'est par ailleurs effectué dans l'appartement également sous-loué par E._______ (cf. consid 7.2 supra).</w:t>
      </w:r>
    </w:p>
    <w:p>
      <w:r>
        <w:rPr>
          <w:b/>
        </w:rPr>
        <w:t>E. 9.3</w:t>
      </w:r>
    </w:p>
    <w:p>
      <w:r>
        <w:t>Le Tribunal, au vu des éléments ci-dessus et en procédant à l'appréciation globale des preuves, ne distingue aucun évènement extraordinaire ayant entraîné la détérioration rapide du lien conjugal des intéressés. En effet, un refus de déménagement à l'étranger de la part de l'ex-épouse du recourant n'aurait pas pu être apte à entièrement briser une relation de couple entretenue depuis dix ans, si celle-ci n'était pas déjà en proie à des difficultés en son sein. Il apparaît donc que la communauté conjugale n'était plus stable et orientée vers l'avenir lors de la dernière signature de la déclaration concernant la communauté conjugale et donc au moment de l'octroi de la naturalisation facilitée.</w:t>
      </w:r>
    </w:p>
    <w:p>
      <w:r>
        <w:rPr>
          <w:b/>
        </w:rPr>
        <w:t>E. 9.4</w:t>
      </w:r>
    </w:p>
    <w:p>
      <w:r>
        <w:t>En conclusion, le Tribunal considère que les époux ne formaient plus une communauté conjugale effective, stable et orientée vers l'avenir au moment de la signature de la déclaration concernant la communauté conjugale du 26 juin 2017. Par ailleurs, le recourant n'est pas parvenu à rendre vraisemblable que les problèmes rencontrés étaient survenus après l'octroi de sa naturalisation et qu'il n'aurait pas pu les anticiper. Sur le vu de l'ensemble des éléments du dossier, il n'est au surplus pas crédible que l'intéressé n'ait pas été conscient, au moment de la signature de la déclaration de vie commune et lors du prononcé de la naturalisation, que la communauté conjugale alors vécue par les époux ne présentait pas l'intensité et la stabilité requises.</w:t>
      </w:r>
    </w:p>
    <w:p>
      <w:r>
        <w:rPr>
          <w:b/>
        </w:rPr>
        <w:t>E. 9.5</w:t>
      </w:r>
    </w:p>
    <w:p>
      <w:r>
        <w:t>En conséquence, il y a lieu de s'en tenir à la présomption de fait, fondée sur l'enchaînement chronologique des événements survenus avant et après la naturalisation du recourant, selon laquelle l'union formée par l'intéressé et son épouse ne correspondait déjà plus à celle jugée digne de protection par le législateur au moment de la signature de la déclaration de vie commune et lors de la décision de naturalisation.</w:t>
      </w:r>
    </w:p>
    <w:p>
      <w:r>
        <w:rPr>
          <w:b/>
        </w:rPr>
        <w:t>E. 10</w:t>
      </w:r>
    </w:p>
    <w:p>
      <w:r>
        <w:t>Dans la décision entreprise, l'autorité inférieure a entre autres spécifié que, conformément à l'art. 36 al. 4 LN, l'annulation de la naturalisation facilitée du recourant faisait également perdre la nationalité aux enfants qui l'auraient acquise en vertu de la décision annulée, mais que cela ne concernait pas C._______. Comme précisé ci-dessus (cf. consid. 4.2 supra), la présente affaire doit être examinée sous l'égide des dispositions de l'aLN et non celles de la LN entrée en vigueur au 1er janvier 2018. La perte de la nationalité suisse par les enfants qui l'auraient acquise en vertu de la naturalisation du recourant n'est donc pas régie par l'art. 36 al. 4 LN, mais par l'art. 41 al. 3 aLN, qui prévoit que, sauf décision expresse, l'annulation fait également perdre la nationalité suisse aux membres de la famille qui l'ont acquise en vertu de la décision annulée. Le résultat pour d'éventuels enfants de nationalité suisse par filiation avec le recourant est donc le même, à savoir qu'ils perdent également la nationalité suisse. En ce qui concerne C._______, le Tribunal constate qu'elle est suisse par sa filiation maternelle, conformément à l'art. 1 al. 1 let. a aLN, de sorte que l'art. 41 al. 3 aLN n'a aucun effet sur elle.</w:t>
      </w:r>
    </w:p>
    <w:p>
      <w:r>
        <w:rPr>
          <w:b/>
        </w:rPr>
        <w:t>E. 11</w:t>
      </w:r>
    </w:p>
    <w:p>
      <w:r>
        <w:t>Compte tenu de ce qui précède, c'est à bon droit que l'autorité intimée a retenu que l'intéressé avait fait, lors de la procédure de naturalisation facilitée, des déclarations mensongères quant à la stabilité et l'effectivité de sa communauté conjugale. Par sa décision du 11 février 2021, l'autorité inférieure n'a donc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à la charge du recourant, conformément à l'art. 63 al.1 PA en relation avec les art. 1 ss du règlement du 21 février 2008 concernant les frais, dépens et indemnités fixés par le Tribunal administratif fédéral (FITAF, RS 173.320.2). Enfin, compte tenu de l'issu de la cause, il n'y a pas lieu d'allouer de dépens (cf. art. 64 al.1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