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F-112/2024 vom 28. März 2025</w:t>
      </w:r>
    </w:p>
    <w:p>
      <w:r>
        <w:t>Bundesverwaltungsgericht, 2025-03-28, IT</w:t>
      </w:r>
    </w:p>
    <w:p>
      <w:r>
        <w:rPr>
          <w:b/>
        </w:rPr>
        <w:t xml:space="preserve">Quelle: </w:t>
      </w:r>
      <w:r>
        <w:t>https://mcp.opencaselaw.ch/entscheid/bvger_F-112_2024</w:t>
      </w:r>
    </w:p>
    <w:p>
      <w:r>
        <w:t>FR: TAF F-112/2024 du 28 mars 2025</w:t>
      </w:r>
    </w:p>
    <w:p>
      <w:r>
        <w:t>IT: TAF F-112/2024 del 28 marzo 2025</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4 dicembre 2023 (conferma del rifiuto del visto Schengen),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una persona che non è cittadina di uno Stato membro dell’Unione europea (UE), la presente sentenza non può essere impugnata davanti al Tribunale federale (TF)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beneficiario dell’assistenza giudiziaria, è il destinatario della decisione su opposizione che ha impugnato in modo tempestivo, nel rispetto dei requisiti previsti dalla legge. Ne discende che il ricorso è ammissibile e nulla osta quindi all’esame del merito del litigio. A questo proposito bisogna precisare che, benché la data originariamente prevista per il soggiorno sia ormai scaduta, il ricorrente ha manifestato, con il ricorso e gli scritti successivi (cfr. consid. F, I e K), la sua volontà di partecipare ad un’ulteriore data agli eventi cinematografici nel quadro del FFL, che è una manifestazione culturale avente regolarmente luogo ogni anno. In questo senso, quindi, il ricorrente conserva un interesse degno di</w:t>
      </w:r>
    </w:p>
    <w:p>
      <w:r>
        <w:t>F-112/2024 Pagina 7 protezione alla trattazione del suo ricorso (cfr. le sentenze del TAF F- 6378/2023 del 25 novembre 2024 consid. 1.3 e F-2502/2023 del 14 dicembre 2023 consid. 1.3).</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La presente causa verte sul rifiuto della SEM di rilasciare al ricorrente il visto C da lui richiesto indicando come finalità del suo viaggio in Svizzera la “cultura” (cfr. consid. D). Si tratta dunque di verificare se le condizioni per l’emissione di tale visto, secondo la normativa Schengen, siano o non siano soddisfatte.</w:t>
      </w:r>
    </w:p>
    <w:p>
      <w:r>
        <w:rPr>
          <w:b/>
        </w:rPr>
        <w:t>E. 4.1</w:t>
      </w:r>
    </w:p>
    <w:p>
      <w:r>
        <w:t>È utile ricordare, in primo luogo,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w:t>
      </w:r>
    </w:p>
    <w:p>
      <w:r>
        <w:t>F-112/2024 Pagina 8 143 consid. 2.2 e 135 II 1 consid. 1.1, nonché DTAF 2014/1 consid. 4.1.1 e 4.1.5 e 2009/27 consid. 3).</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l'UE e la Comunità europea (CE), riguardante l'associazione della Svizzera all'attuazione, all'applicazione e allo sviluppo dell'acquis di Schengen (AAS), nella misura in cui esso contempli disposizioni divergenti rispetto alla LStrl (cfr. art. 2 cpv. 4 LStrl e art. 2 AAS; cfr. anche la sentenza del TAF F-190/2017 del 9 ottobre 2018 consid. 3). Gli atti normativi dell’acquis di Schengen sono, fondamentalmente, i seguenti: - il regolamento (UE) 399/2016 del Parlamento europeo e del Consiglio del</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t>F-112/2024 Pagina 9</w:t>
      </w:r>
    </w:p>
    <w:p>
      <w:r>
        <w:rPr>
          <w:b/>
        </w:rPr>
        <w:t>E. 4.5</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Codice dei visti). Nell’esaminare una domanda di visto uniforme è accordata particolare attenzione alla valutazione se il richiedente presenti un rischio di immigrazione illegale o un rischio per la sicurezza degli Stati membri e se il richiedente intenda lasciare il territorio degli Stati membri prima della scadenza del visto richiesto (art. 21 § 1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w:t>
      </w:r>
    </w:p>
    <w:p>
      <w:r>
        <w:t>F-112/2024 Pagina 10 internazionali (art. 6 § 5 lett. c Codice frontiere Schengen e art. 25 § 1 lett. a Codice dei visti).</w:t>
      </w:r>
    </w:p>
    <w:p>
      <w:r>
        <w:rPr>
          <w:b/>
        </w:rPr>
        <w:t>E. 4.9</w:t>
      </w:r>
    </w:p>
    <w:p>
      <w:r>
        <w:t>Per i soggiorni di lunga durata in Svizzera (visto nazionale D), ossia superiori a 90 giorni su un periodo di 180 giorni, valgono gli artt. 2 lett. f, 4 e 9 OEV. 5. Prima di entrare nel merito del ricorso occorre esaminare le censure formali che solleva il ricorrente in relazione, da un lato, al preteso carattere arbitrario della decisione impugnata, e, dall’altro, alla pretesa violazione del suo diritto di essere sentito da parte dell’ASA e della SEM (cfr. artt. 9 e 29 della Costituzione federale [Cost., RS 101]). 5.1 Per quanto concerne la censura relativa all’arbitrio va rilevato che, secondo la giurisprudenza, la questione se i motivi di una decisione siano giustificati e se scaturiscano da un accertamento sufficiente dei fatti, non pertiene né all’obbligo di motivazione né al diritto di essere sentiti, ma è una questione che si rapporta all’analisi fattuale e giuridica del caso. In questo senso, dato il libero potere d’apprezzamento dei fatti da parte di questo Tribunale, la censura dell’arbitrio non ha un contenuto autonomo (cfr. sentenza del TF 2C_270/2015 del 6 agosto 2015 consid. 3.2; cfr. anche, tra le altre, la sentenza del TAF F-6530/2016 del 7 settembre 2017 consid. 4.8). Pertanto, sotto questo profilo, si rimanda ai considerandi successivi.</w:t>
      </w:r>
    </w:p>
    <w:p>
      <w:r>
        <w:t>5.2 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Si è in presenza di una violazione del diritto di essere sentiti se l'autorità non soddisfa al suo obbligo di esaminare</w:t>
      </w:r>
    </w:p>
    <w:p>
      <w:r>
        <w:t>F-112/2024 Pagina 11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tra le tante, le DTF 141 II 28 consid. 3.2.4, 139 V 496 consid. 5.1, 139 IV 179 consid. 2.2, 138 I 232 consid. 5.1, 138 III 225 consid. 3.3 nonché 137 I 195 consid. 2.2 e 2.3.2 con i rinvii; cfr. anche le DTAF 2013/46 consid. 6.3.7 e 2012/24 consid. 3.4 con i riferimenti). In concreto, il ricorrente rimprovera innanzitutto all’ASA di avergli rifiutato il visto C il giorno stesso del deposito della richiesta o il giorno successivo (cfr. consid. D), senza averlo sentito oralmente (“audition”) e senza aver svolto un’inchiesta (cfr. ricorso, § 38). In seguito il ricorrente si lamenta che né lui stesso, né il CISA, né l’EFA-AKS sono stati interpellati nel quadro della procedura amministrativa, e che la SEM non ha esaminato in modo serio le loro dichiarazioni (cfr. ricorso, § 39). Ora, riguardo alle critiche sullo svolgimento della procedura amministrativa nel suo insieme (ASA e SEM), si deve rilevare che, in definitiva, la SEM ha tratteggiato con sufficiente chiarezza il ragionamento che l’ha condotta a respingere l’opposizione, ad ogni modo per quanto concerne la questione dell’attività lucrativa (cfr. decisione impugnata, pag. 4; per quanto riguarda la questione del rischio migratorio, cfr. consid. 6.5 e 7 qui sotto). Prova ne sia che il ricorrente ha potuto contestare, con dovizia di argomenti, la decisione su opposizione davanti a questo Tribunale, esponendo le sue ragioni e formulando le sue conclusioni in maniera intelligibile (cfr. ricorso, pagg. 4 a 9). Ne deriva che la SEM non ha disatteso il diritto di essere sentito del ricorrente durante la procedura d’opposizione, per cui la relativa censura è infondata. 6. È pacifico che il ricorrente, come cittadino della RDAP, ha l’obbligo di ottenere un visto per poter entrare in Svizzera, a prescindere dalla durata del soggiorno che intende intraprendere, e quindi nello spazio Schengen (cfr. artt. 3 cpv. 1, 8 cpv. 1 e 11 a 19 OEV, nonché l’allegato I del regolamento UE 2018/1806).</w:t>
      </w:r>
    </w:p>
    <w:p>
      <w:r>
        <w:t>F-112/2024 Pagina 12 Ciò premesso, è a questo punto necessario chiarire la questione sollevata dal ricorrente con la sua “replica spontanea” e che concerne, in definitiva, la finalità del suo viaggio in Svizzera, più precisamente il genere di attività culturali alle quali dovrebbe partecipare (cfr. consid. K). In effetti, leggendo l’incarto, si può constatare che la SEM ha confuso, almeno parzialmente, la finalità che ha spinto il CISA a richiedere, in un primo tempo, un visto D (finalità 1), e la finalità che ha condotto susseguentemente il CISA a sollecitare un visto C (finalità 2; cfr. consid. B, C e E). Inoltre, la SEM ha anche ritenuto motu proprio, e non si sa bene per quale motivo, la finalità “visita” (cfr. consid. E). 6.1 Come risulta da un documento interno del 15 giugno 2023, intitolato “Cronistoria – informazioni utili” (incarto SEM, pag. 354 [cfr. consid. B]), le “mansioni” indicate dal CISA per ottenere il visto D “per studio” erano le seguenti: a) “collaborare al montaggio del film documentario”; b) “traduzione sottotitoli”; c) “arricchimento loro [del ricorrente e di un’altra invitata] competenze in quest’ambito partecipando a corsi specifici”; d) “vedere dall’interno i festival in Ticino (Locarno Film Festival e Film festival diritti umani)”; e) ecc.</w:t>
      </w:r>
    </w:p>
    <w:p>
      <w:r>
        <w:t>È a queste mansioni che la SEM si è principalmente riferita per respingere l’opposizione (cfr. decisione impugnata, pag. 4 [cfr. consid. E]).</w:t>
      </w:r>
    </w:p>
    <w:p>
      <w:r>
        <w:t>6.2 Invece, rispetto alla richiesta di un visto C (finalità 2), le mansioni previste dal CISA per la ricorrente consistono nella partecipazione ai cinque eventi cinematografici seguenti (cfr. consid. C): f) “Première du film Jaima”; g) “Couverture vidéo de tout le Film Festival de Locarno”; h) “Masterclass de trois jours” i) “Projection du film Cemetery”; l) “Projection du film Jaima au film Festival Diritti Umani di Lugano”.</w:t>
      </w:r>
    </w:p>
    <w:p>
      <w:r>
        <w:t>La sola mansione tra queste cinque, alla quale la SEM sembra essersi rapportata, per quanto è dato di capire, è la “couverture vidéo de tout le Film Festival de Locarno” che ha riassunto con l’espressione “regia live” (cfr. decisione impugnata, pag. 4).</w:t>
      </w:r>
    </w:p>
    <w:p>
      <w:r>
        <w:t>F-112/2024 Pagina 13 6.3 Raffrontando le mansioni che rientrano nella finalità 1 e quelle nella finalità 2, si può constatare quanto segue: le prime mansioni erano sì di natura lavorativa (lett. a-b), però erano controbilanciate dal medesimo numero di attività di studio (lett. c-d); le seconde mansioni sono invece tutte rapportabili ad attività di studio (lett. f-h-i-l), salvo la “couverture vidéo” (lett. g), dove il contributo del ricorrente non è peraltro del tutto chiaro, anche se si può immaginare, alla luce delle altre attività di studio, che sia un intervento come stagista della EFA-AKS. Ora, questo raffronto mostra limpidamente che le finalità 1 e 2 non sono le medesime, per cui non sono intercambiabili. Questo implica che, se la SEM si fosse attenuta all’esame della finalità 2, come espressa dal CISA, per motivare la decisione su opposizione qui impugnata, l’esito della procedura amministrativa avrebbe potuto, a prescindere dalla questione del rischio migratorio (cfr. consid. 6.5 e 7), essere diverso. 6.4 Si deve ancora puntualizzare, rispetto alla motivazione addotta dalla SEM, che il visto C non esclude a priori la possibilità di svolgere un’attività lucrativa. Se l’esercizio di un lavoro è per definizione escluso nell’ambito delle finalità “turismo” o “visita a familiari o amici”, esso è invece dato se il visto viene richiesto per la finalità “affari” ed è anche concepibile, a dipendenza dei casi, per le finalità “cultura” e “sport” (cfr. allegato I del Codice dei visti), le quali possono in effetti comportare lo svolgimento di attività rimunerate. In proposito va ricordato che il Codice dei visti consiste in un regolamento comunitario, per sua natura esaustivo e direttamente applicabile, dimodoché le autorità di uno Stato membro dello spazio Schengen non hanno la possibilità di esigere per il rilascio del visto C, se compatibile con la finalità indicata, che la persona interessata ottenga contestualmente un permesso di lavoro (cfr. artt. 3 cpv. 1 e 12 cpv.1 OEV [cfr. consid. 4.4.]; N.B.: in Svizzera il permesso di dimora più corto, al di là della durata massima del visto C di 90 giorni, è quello temporaneo L relativo ai soggiorni “per un periodo superiore a tre mesi e inferiore a un anno, con attività lavorativa dipendente o senza attività” [cfr. www4.ti.ch]; cfr. anche: https://france-visas.gouv.fr/visa-de-court-sejour: il visto C “est également délivré afin de permettre à son titulaire de venir suivre en France des formations courtes, partéciper à des stages ou à des conférences, des réunions d’entreprises, ou encore exercer une activité rémunérée (quelle qu’en soit la forme) dont la durée n’excède pas 90 jours”). Le medesime autorità possono invece invitare la persona interessata a richiedere un visto D e, in funzione dello scopo dichiarato del suo soggiorno, un permesso di lavoro (cfr. art. 4 cpv. 1 lett. b OEV; N.B.: è quello che è successo con la prima domanda di visto D del ricorrente, poi ritirata [cfr. consid. B]).</w:t>
      </w:r>
    </w:p>
    <w:p>
      <w:r>
        <w:t>F-112/2024 Pagina 14 Si osservi in aggiunta che, sebbene la SEM si sia richiamata alla nozione di lavoratore/lavoratrice (attività lucrativa) definita dal diritto degli stranieri e dalla giurisprudenza svizzeri, si tratta in realtà di una nozione del diritto comunitario che ha una portata autonoma rispetto al diritto degli Stati membri e, pertanto, la sua caratterizzazione non può dipendere da considerazioni nazionali (cfr., tra le tante, la sentenza del TAF F-4630/2019 del 26 gennaio 2022 consid. 7 con i numerosi riferimenti giurisprudenziali e dottrinali). 6.5 Posto che ha respinto l’opposizione principalmente perché ha reputato, confondendo in parte le finalità delle richieste relative ai visti D e C, che il ricorrente avrebbe esercitato, in un modo o nell’altro, un’attività lucrativa necessitante di un permesso di lavoro (cfr. consid. 6.1 a 6.4), la SEM ha trattato la questione del rischio migratorio, per sua stessa ammissione, soltanto di sfuggita (“Di transenna” [sic]: decisione impugnata, pag. 4 in fine). Ora, il “rischio di immigrazione illegale” è una condizione d’ingresso alla cui valutazione “è accordata particolare attenzione” (cfr. 21 par. 1 Codice dei visti). Questo significa che essa non può essere tematizzata soltanto di sfuggita, senza l’approfondimento dovuto. In proposito bisogna ancora osservare che, come risulta da un documento interno che può senz’altro essere qui richiamato, la SEM ha comunque valutato, in base a quattro criteri (nazionalità algerina del ricorrente, probabili legami con una famiglia influente, collaborazione con il CISA, sostegno dell’Ambasciata della Repubblica democratica araba …), che, “per quanto un rischio d’immigrazione illegale non possa essere totalmente escluso, lo stesso è fortemente ridimensionato” (incarto SEM, pagg. 364 e 365). 7. Di conseguenza, il ricorso deve essere accolto, la decisione su opposizione impugnata, che viola il diritto federale (art. 49 lett. a PA), annullata, e la causa rinviata alla SEM per l’emanazione di una nuova decisione impugnabile (art. 61 cpv. 1 PA). Alla SEM incomberà determinare se tutte le condizioni per il rilascio di un visto C, in particolare quella relativa al rischio migratorio (cfr. consid. 6.5), siano attualmente soddisfatte o meno. In special modo, la SEM dovrà chiarire precisamente quali mansioni il ricorrente eseguirà e, soprattutto, se esse sono compatibili con la finalità “cultura” o la finalità “studio” (o “altro”) del viaggio che intende intraprendere in Svizzera con il visto C (cfr. allegato I del Codice dei visti). Inoltre, alla luce della particolarità del caso, la SEM verificherà se è opportuno esigere per la copertura di eventuali spese di soggiorno, assistenza o connesse al viaggio di ritorno, una</w:t>
      </w:r>
    </w:p>
    <w:p>
      <w:r>
        <w:t>F-112/2024 Pagina 15 dichiarazione di garanzia temporanea, una cauzione o altre garanzie (cfr. art. 6 cpv. 3 LStrI; cfr. anche gli artt. 14, 15, 16 e 18 OEV; cfr. DTAF 2019 VII/1 consid. 9 e 11; cfr. anche la sentenza del TAF F-2086/2020 del 17 maggio 2021 consid. 7.1). 8. Dato l’esito del litigio, non si prelevano spese processuali (art. 63 cpv. 1 e 2 PA [cfr. consid. G]). Rappresentato da un legale, il ricorrente ha diritto a un’indennità per le spese necessarie derivanti dalla causa (spese ripetibili: art. 64 cpv. 1 PA e art. 7 cpv. 1 e 2 del regolamento del 21 febbraio 2008 sulle tasse e sulle spese ripetibili dinanzi al TAF [TS-TAF, RS 173.320.2]). In mancanza di una nota d’onorario, l’indennità deve essere fissata sulla base degli atti di causa (art. 14 cpv. 2 TS-TAF). Alla luce dell’ampiezza e del contenuto del ricorso e dei successivi scritti, è appropriato attribuire al ricorrente un’indennità per spese ripetibili di fr. 1'000.–.</w:t>
      </w:r>
    </w:p>
    <w:p>
      <w:r>
        <w:t>(dispositivo alla pagina seguente)</w:t>
      </w:r>
    </w:p>
    <w:p>
      <w:r>
        <w:t>F-112/2024 Pagina 16</w:t>
      </w:r>
    </w:p>
    <w:p>
      <w:r>
        <w:rPr>
          <w:b/>
        </w:rPr>
        <w:t>E. 5</w:t>
      </w:r>
    </w:p>
    <w:p>
      <w:r>
        <w:t>Prima di entrare nel merito del ricorso occorre esaminare le censure formali che solleva il ricorrente in relazione, da un lato, al preteso carattere arbitrario della decisione impugnata, e, dall'altro, alla pretesa violazione del suo diritto di essere sentito da parte dell'ASA e della SEM (cfr. artt. 9 e 29 della Costituzione federale [Cost., RS 101]).</w:t>
      </w:r>
    </w:p>
    <w:p>
      <w:r>
        <w:rPr>
          <w:b/>
        </w:rPr>
        <w:t>E. 5.1</w:t>
      </w:r>
    </w:p>
    <w:p>
      <w:r>
        <w:t>Per quanto concerne la censura relativa all'arbitrio va rilevato che, secondo la giurisprudenza, la questione se i motivi di una decisione siano giustificati e se scaturiscano da un accertamento sufficiente dei fatti, non pertiene né all'obbligo di motivazione né al diritto di essere sentiti, ma è una questione che si rapporta all'analisi fattuale e giuridica del caso. In questo senso, dato il libero potere d'apprezzamento dei fatti da parte di questo Tribunale, la censura dell'arbitrio non ha un contenuto autonomo (cfr. sentenza del TF 2C_270/2015 del 6 agosto 2015 consid. 3.2; cfr. anche, tra le altre, la sentenza del TAF F-6530/2016 del 7 settembre 2017 consid. 4.8). Pertanto, sotto questo profilo, si rimanda ai considerandi successivi.</w:t>
      </w:r>
    </w:p>
    <w:p>
      <w:r>
        <w:rPr>
          <w:b/>
        </w:rPr>
        <w:t>E. 5.2</w:t>
      </w:r>
    </w:p>
    <w:p>
      <w:r>
        <w:t>Il diritto di essere sentiti comprende,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tra le tante, le DTF 141 II 28 consid. 3.2.4, 139 V 496 consid. 5.1, 139 IV 179 consid. 2.2, 138 I 232 consid. 5.1, 138 III 225 consid. 3.3 nonché 137 I 195 consid. 2.2 e 2.3.2 con i rinvii; cfr. anche le DTAF 2013/46 consid. 6.3.7 e 2012/24 consid. 3.4 con i riferimenti). In concreto, il ricorrente rimprovera innanzitutto all'ASA di avergli rifiutato il visto C il giorno stesso del deposito della richiesta o il giorno successivo (cfr. consid. D), senza averlo sentito oralmente ("audition") e senza aver svolto un'inchiesta (cfr. ricorso, § 38). In seguito il ricorrente si lamenta che né lui stesso, né il CISA, né l'EFA-AKS sono stati interpellati nel quadro della procedura amministrativa, e che la SEM non ha esaminato in modo serio le loro dichiarazioni (cfr. ricorso, § 39). Ora, riguardo alle critiche sullo svolgimento della procedura amministrativa nel suo insieme (ASA e SEM), si deve rilevare che, in definitiva, la SEM ha tratteggiato con sufficiente chiarezza il ragionamento che l'ha condotta a respingere l'opposizione, ad ogni modo per quanto concerne la questione dell'attività lucrativa (cfr. decisione impugnata, pag. 4; per quanto riguarda la questione del rischio migratorio, cfr. consid. 6.5 e 7 qui sotto). Prova ne sia che il ricorrente ha potuto contestare, con dovizia di argomenti, la decisione su opposizione davanti a questo Tribunale, esponendo le sue ragioni e formulando le sue conclusioni in maniera intelligibile (cfr. ricorso, pagg. 4 a 9). Ne deriva che la SEM non ha disatteso il diritto di essere sentito del ricorrente durante la procedura d'opposizione, per cui la relativa censura è infondata.</w:t>
      </w:r>
    </w:p>
    <w:p>
      <w:r>
        <w:rPr>
          <w:b/>
        </w:rPr>
        <w:t>E. 6</w:t>
      </w:r>
    </w:p>
    <w:p>
      <w:r>
        <w:t>È pacifico che il ricorrente, come cittadino della RDAP, ha l'obbligo di ottenere un visto per poter entrare in Svizzera, a prescindere dalla durata del soggiorno che intende intraprendere, e quindi nello spazio Schengen (cfr. artt. 3 cpv. 1, 8 cpv. 1 e 11 a 19 OEV, nonché l'allegato I del regolamento UE 2018/1806). Ciò premesso, è a questo punto necessario chiarire la questione sollevata dal ricorrente con la sua "replica spontanea" e che concerne, in definitiva, la finalità del suo viaggio in Svizzera, più precisamente il genere di attività culturali alle quali dovrebbe partecipare (cfr. consid. K). In effetti, leggendo l'incarto, si può constatare che la SEM ha confuso, almeno parzialmente, la finalità che ha spinto il CISA a richiedere, in un primo tempo, un visto D (finalità 1), e la finalità che ha condotto susseguentemente il CISA a sollecitare un visto C (finalità 2; cfr. consid. B, C e E). Inoltre, la SEM ha anche ritenuto motu proprio, e non si sa bene per quale motivo, la finalità "visita" (cfr. consid. E).</w:t>
      </w:r>
    </w:p>
    <w:p>
      <w:r>
        <w:rPr>
          <w:b/>
        </w:rPr>
        <w:t>E. 6.1</w:t>
      </w:r>
    </w:p>
    <w:p>
      <w:r>
        <w:t>Come risulta da un documento interno del 15 giugno 2023, intitolato "Cronistoria - informazioni utili" (incarto SEM, pag. 354 [cfr. consid. B]), le "mansioni" indicate dal CISA per ottenere il visto D "per studio" erano le seguenti: a) "collaborare al montaggio del film documentario"; b) "traduzione sottotitoli"; c) "arricchimento loro [del ricorrente e di un'altra invitata] competenze in quest'ambito partecipando a corsi specifici"; d) "vedere dall'interno i festival in Ticino (Locarno Film Festival e Film festival diritti umani)"; e) ecc. È a queste mansioni che la SEM si è principalmente riferita per respingere l'opposizione (cfr. decisione impugnata, pag. 4 [cfr. consid. E]).</w:t>
      </w:r>
    </w:p>
    <w:p>
      <w:r>
        <w:rPr>
          <w:b/>
        </w:rPr>
        <w:t>E. 6.2</w:t>
      </w:r>
    </w:p>
    <w:p>
      <w:r>
        <w:t>Invece, rispetto alla richiesta di un visto C (finalità 2), le mansioni previste dal CISA per la ricorrente consistono nella partecipazione ai cinque eventi cinematografici seguenti (cfr. consid. C): f) "Première du film Jaima"; g) "Couverture vidéo de tout le Film Festival de Locarno"; h) "Masterclass de trois jours" i) "Projection du film Cemetery"; l) "Projection du film Jaima au film Festival Diritti Umani di Lugano". La sola mansione tra queste cinque, alla quale la SEM sembra essersi rapportata, per quanto è dato di capire, è la "couverture vidéo de tout le Film Festival de Locarno" che ha riassunto con l'espressione "regia live" (cfr. decisione impugnata, pag. 4).</w:t>
      </w:r>
    </w:p>
    <w:p>
      <w:r>
        <w:rPr>
          <w:b/>
        </w:rPr>
        <w:t>E. 6.3</w:t>
      </w:r>
    </w:p>
    <w:p>
      <w:r>
        <w:t>Raffrontando le mansioni che rientrano nella finalità 1 e quelle nella finalità 2, si può constatare quanto segue: le prime mansioni erano sì di natura lavorativa (lett. a-b), però erano controbilanciate dal medesimo numero di attività di studio (lett. c-d); le seconde mansioni sono invece tutte rapportabili ad attività di studio (lett. f-h-i-l), salvo la "couverture vidéo" (lett. g), dove il contributo del ricorrente non è peraltro del tutto chiaro, anche se si può immaginare, alla luce delle altre attività di studio, che sia un intervento come stagista della EFA-AKS. Ora, questo raffronto mostra limpidamente che le finalità 1 e 2 non sono le medesime, per cui non sono intercambiabili. Questo implica che, se la SEM si fosse attenuta all'esame della finalità 2, come espressa dal CISA, per motivare la decisione su opposizione qui impugnata, l'esito della procedura amministrativa avrebbe potuto, a prescindere dalla questione del rischio migratorio (cfr. consid. 6.5 e 7), essere diverso.</w:t>
      </w:r>
    </w:p>
    <w:p>
      <w:r>
        <w:rPr>
          <w:b/>
        </w:rPr>
        <w:t>E. 6.4</w:t>
      </w:r>
    </w:p>
    <w:p>
      <w:r>
        <w:t>Si deve ancora puntualizzare, rispetto alla motivazione addotta dalla SEM, che il visto C non esclude a priori la possibilità di svolgere un'attività lucrativa. Se l'esercizio di un lavoro è per definizione escluso nell'ambito delle finalità "turismo" o "visita a familiari o amici", esso è invece dato se il visto viene richiesto per la finalità "affari" ed è anche concepibile, a dipendenza dei casi, per le finalità "cultura" e "sport" (cfr. allegato I del Codice dei visti), le quali possono in effetti comportare lo svolgimento di attività rimunerate. In proposito va ricordato che il Codice dei visti consiste in un regolamento comunitario, per sua natura esaustivo e direttamente applicabile, dimodoché le autorità di uno Stato membro dello spazio Schengen non hanno la possibilità di esigere per il rilascio del visto C, se compatibile con la finalità indicata, che la persona interessata ottenga contestualmente un permesso di lavoro (cfr. artt. 3 cpv. 1 e 12 cpv.1 OEV [cfr. consid. 4.4.]; N.B.: in Svizzera il permesso di dimora più corto, al di là della durata massima del visto C di 90 giorni, è quello temporaneo L relativo ai soggiorni "per un periodo superiore a tre mesi e inferiore a un anno, con attività lavorativa dipendente o senza attività" [cfr. www4.ti.ch]; cfr. anche: https://france-visas.gouv.fr/visa-de-court-sejour: il visto C "est également délivré afin de permettre à son titulaire de venir suivre en France des formations courtes, partéciper à des stages ou à des conférences, des réunions d'entreprises, ou encore exercer une activité rémunérée (quelle qu'en soit la forme) dont la durée n'excède pas 90 jours"). Le medesime autorità possono invece invitare la persona interessata a richiedere un visto D e, in funzione dello scopo dichiarato del suo soggiorno, un permesso di lavoro (cfr. art. 4 cpv. 1 lett. b OEV; N.B.: è quello che è successo con la prima domanda di visto D del ricorrente, poi ritirata [cfr. consid. B]). Si osservi in aggiunta che, sebbene la SEM si sia richiamata alla nozione di lavoratore/lavoratrice (attività lucrativa) definita dal diritto degli stranieri e dalla giurisprudenza svizzeri, si tratta in realtà di una nozione del diritto comunitario che ha una portata autonoma rispetto al diritto degli Stati membri e, pertanto, la sua caratterizzazione non può dipendere da considerazioni nazionali (cfr., tra le tante, la sentenza del TAF F-4630/2019 del 26 gennaio 2022 consid. 7 con i numerosi riferimenti giurisprudenziali e dottrinali).</w:t>
      </w:r>
    </w:p>
    <w:p>
      <w:r>
        <w:rPr>
          <w:b/>
        </w:rPr>
        <w:t>E. 6.5</w:t>
      </w:r>
    </w:p>
    <w:p>
      <w:r>
        <w:t>Posto che ha respinto l'opposizione principalmente perché ha reputato, confondendo in parte le finalità delle richieste relative ai visti D e C, che il ricorrente avrebbe esercitato, in un modo o nell'altro, un'attività lucrativa necessitante di un permesso di lavoro (cfr. consid. 6.1 a 6.4), la SEM ha trattato la questione del rischio migratorio, per sua stessa ammissione, soltanto di sfuggita ("Di transenna" [sic]: decisione impugnata, pag. 4 in fine). Ora, il "rischio di immigrazione illegale" è una condizione d'ingresso alla cui valutazione "è accordata particolare attenzione" (cfr. 21 par. 1 Codice dei visti). Questo significa che essa non può essere tematizzata soltanto di sfuggita, senza l'approfondimento dovuto. In proposito bisogna ancora osservare che, come risulta da un documento interno che può senz'altro essere qui richiamato, la SEM ha comunque valutato, in base a quattro criteri (nazionalità algerina del ricorrente, probabili legami con una famiglia influente, collaborazione con il CISA, sostegno dell'Ambasciata della Repubblica democratica araba ...), che, "per quanto un rischio d'immigrazione illegale non possa essere totalmente escluso, lo stesso è fortemente ridimensionato" (incarto SEM, pagg. 364 e 365).</w:t>
      </w:r>
    </w:p>
    <w:p>
      <w:r>
        <w:rPr>
          <w:b/>
        </w:rPr>
        <w:t>E. 7</w:t>
      </w:r>
    </w:p>
    <w:p>
      <w:r>
        <w:t>Di conseguenza, il ricorso deve essere accolto, la decisione su opposizione impugnata, che viola il diritto federale (art. 49 lett. a PA), annullata, e la causa rinviata alla SEM per l'emanazione di una nuova decisione impugnabile (art. 61 cpv. 1 PA). Alla SEM incomberà determinare se tutte le condizioni per il rilascio di un visto C, in particolare quella relativa al rischio migratorio (cfr. consid. 6.5), siano attualmente soddisfatte o meno. In special modo, la SEM dovrà chiarire precisamente quali mansioni il ricorrente eseguirà e, soprattutto, se esse sono compatibili con la finalità "cultura" o la finalità "studio" (o "altro") del viaggio che intende intraprendere in Svizzera con il visto C (cfr. allegato I del Codice dei visti). Inoltre, alla luce della particolarità del caso, la SEM verificherà se è opportuno esigere per la copertura di eventuali spese di soggiorno, assistenza o connesse al viaggio di ritorno, una dichiarazione di garanzia temporanea, una cauzione o altre garanzie (cfr. art. 6 cpv. 3 LStrI; cfr. anche gli artt. 14, 15, 16 e 18 OEV; cfr. DTAF 2019 VII/1 consid. 9 e 11; cfr. anche la sentenza del TAF F-2086/2020 del 17 maggio 2021 consid. 7.1).</w:t>
      </w:r>
    </w:p>
    <w:p>
      <w:r>
        <w:rPr>
          <w:b/>
        </w:rPr>
        <w:t>E. 8</w:t>
      </w:r>
    </w:p>
    <w:p>
      <w:r>
        <w:t>Dato l'esito del litigio, non si prelevano spese processuali (art. 63 cpv. 1 e 2 PA [cfr. consid. G]). Rappresentato da un legale, il ricorrente ha diritto a un'indennità per le spese necessarie derivanti dalla causa (spese ripetibili: art. 64 cpv. 1 PA e art. 7 cpv. 1 e 2 del regolamento del 21 febbraio 2008 sulle tasse e sulle spese ripetibili dinanzi al TAF [TS-TAF, RS 173.320.2]). In mancanza di una nota d'onorario, l'indennità deve essere fissata sulla base degli atti di causa (art. 14 cpv. 2 TS-TAF). Alla luce dell'ampiezza e del contenuto del ricorso e dei successivi scritti, è appropriato attribuire al ricorrente un'indennità per spese ripetibili di fr. 1'000.-. (dispositivo alla pagina seguente)</w:t>
      </w:r>
    </w:p>
    <w:p>
      <w:r>
        <w:rPr>
          <w:b/>
        </w:rPr>
        <w:t>E. 9</w:t>
      </w:r>
    </w:p>
    <w:p>
      <w:r>
        <w:t>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