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F-1127/2019 vom 9. Juli 2019</w:t>
      </w:r>
    </w:p>
    <w:p>
      <w:r>
        <w:t>Bundesverwaltungsgericht, 2019-07-09, DE</w:t>
      </w:r>
    </w:p>
    <w:p>
      <w:r>
        <w:rPr>
          <w:b/>
        </w:rPr>
        <w:t xml:space="preserve">Quelle: </w:t>
      </w:r>
      <w:r>
        <w:t>https://mcp.opencaselaw.ch/entscheid/bvger_F-1127_2019</w:t>
      </w:r>
    </w:p>
    <w:p>
      <w:r>
        <w:t>FR: TAF F-1127/2019 du 9 juillet 2019</w:t>
      </w:r>
    </w:p>
    <w:p>
      <w:r>
        <w:t>IT: TAF F-1127/2019 del 9 luglio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beziehungsweise Verwandte der Gesuchstellerin durch die angefochtene Verfügung besonders berührt. Zwar war der angegebene Besuchszeitraum im Verfügungszeitpunkt (12. Februar 2019) bereits verstrichen. Indessen haben die Beschwerdeführenden durch die Beschwerdeerhebung kundgetan, dass sie und die Gesuchstellerin nach wie vor ein Interesse an der Erteilung eines Visums haben. Sie sind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marokkanischen Staatsangehörigen um Erteilung eines Visums für einen elftägigen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marokkanische Staatsangehörige unterliegt die Gesuchstellerin unbestrittenermassen der Visumpflicht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Marokko gilt zwar grundsätzlich als wirtschaftlich stabil. Die Wirtschaft befindet sich, trotz eines Einbruchs im Jahr 2016, im Aufschwung. Dennoch ist die soziale Lage vieler Marokkanerinnen und Marokkaner schwierig. Ein zentrales Hindernis ist dabei das geringe Bildungsniveau. Die Analphabetenrate bleibt mit rund 30 % der über 15-Jährigen eine der höchsten in der arabischen Welt. Zudem hat das Königreich mit zahlreichen sozialen Problemen zu kämpfen, die durch Verstädterung und Industrialisierung entstehen. Die grösste Herausforderung für die marokkanische Wirtschaft bleibt jedoch der Arbeitsmarkt, da der Bevölkerungszuwachs in den aktiven Altersgruppen deutlich höher liegt als die Schaffung neuer Arbeitsplätze. Die reale Arbeitslosenquote dürfte somit, insbesondere bei den Jugendlichen, deutlich über den offiziell angegeben ca. 10% liegen (Quellen: Deutsches Auswärtiges Amt, www.auswaertiges-amt.de &gt; Reise &amp; Sicherheit &gt; Reise- und Sicherheitshinweise: Länder A-Z &gt; Marokko &gt; Wirtschaft bzw. Innenpolitik, Stand: 18. März 2019; Deutsches Bundesministerium für wirtschaftliche Zusammenarbeit und Entwicklung in Europa, www.bmz.de &gt; Länder &gt; Naher Osten und Nordafrika &gt; Marokko &gt; Informationen zum Land &gt; Soziale Situation, alle Seiten besucht im Juni 2019; vgl. anstelle vieler auch Urteil des BVGer F-934/2018 vom 21. März 2019 E. 6.2).</w:t>
      </w:r>
    </w:p>
    <w:p>
      <w:r>
        <w:rPr>
          <w:b/>
        </w:rPr>
        <w:t>E. 6.1</w:t>
      </w:r>
    </w:p>
    <w:p>
      <w:r>
        <w:t>Vor diesem Hintergrund besteht vielfach der Wunsch nach Auswanderung, welcher sich besonders stark bei jüngeren und ungebundenen Personen manifestiert. Dass viele Menschen aus Marokko emigrieren, zeigt sich ebenfalls an den kontinuierlich steigenden Überweisungen von Auslandmarokkanern. Ebenso wirkt sich dieser Umstand auf die Schweizer Asylstatistik aus, in der Marokko nach wie vor zu den wichtigsten Herkunftsländern gehört (vgl. www.sem.admin.ch &gt; Publikationen &amp; Service &gt; Asylstatistik &gt; Übersichten &gt; Asylgesuche nach Nationen [letzte 37 Monate] sowie: www.sem.admin.ch Publikationen &amp; Service Asylstatistik Jahresstatistiken Kommentierte Asylstatistik 2018 S. 3, besucht im Mai 2019). Wie die Vorinstanz im angefochtenen Entscheid bereits ausgeführt hat, ist ein im Zielland bestehendes, minimales soziales Beziehungsnetz aus Verwandten oder Freunden zudem ein wichtiges Element, das den Entscheid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 2009/27 E. 7). Das Risiko einer nicht fristgerechten Wiederausreise der Gesuchstellerin ist demnach grundsätzlich als hoch einzuschätzen (anstelle vieler vgl. Urteile des BVGer F-934/2018 E. 7.1; F-2618/2017 vom 14. Dezember 2017 E. 6.2; C-7276/2015 vom 3. März 2016 E. 5.3).</w:t>
      </w:r>
    </w:p>
    <w:p>
      <w:r>
        <w:rPr>
          <w:b/>
        </w:rPr>
        <w:t>E. 6.2</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6.3</w:t>
      </w:r>
    </w:p>
    <w:p>
      <w:r>
        <w:t>Die Gesuchstellerin gab im Antragsformular an, Studentin am Institut D._______ zu sein, und legte ihrem Gesuch die Kopie zweier Bestätigungen des Instituts D._______ vom 16. Oktober 2018 bei, wonach sie sich im zweiten Ausbildungsjahr bzw. Semester befinde, vom 17. Januar 2019 bis 27. Januar 2019 Ferien habe und am 28. Januar 2019 zurückerwartet werde. Auch die Gastgeber gaben im Rahmen der Inlandabklärungen an, die Beschwerdeführerin befinde sich noch in Ausbildung (vgl. Sachverhalt Bst. B., D. und E.).</w:t>
      </w:r>
    </w:p>
    <w:p>
      <w:r>
        <w:rPr>
          <w:b/>
        </w:rPr>
        <w:t>E. 6.4</w:t>
      </w:r>
    </w:p>
    <w:p>
      <w:r>
        <w:t>Auf Beschwerdeebene wird nunmehr geltend gemacht, die Eingeladene habe bereits im Jahr 2015 eine Ausbildung am Institut E._______ absolviert, sei seit 1. März 2018 erwerbstätig und bilde sich berufsbegleitend weiter. In diesem Zusammenhang legen die Beschwerdeführenden folgende Unterlagen ins Recht: -Kopie einer Arbeitsbestätigung des Reisebüros vom 4. März 2019, -Kopie einer Bestätigung des Reisebüros gleichen Datums, wonach der Gesuchstellerin im laufenden Jahr 15 Ferientage zustehen würden, -Kopie einer Gehaltsabrechnung vom Januar 2019, -Kopie einer Bestätigung des Instituts E._______, wonach die Gesuchstellerin am 1. Juli 2015 eine zweijährige Ausbildung im Hotelfach abgeschlossen habe. Des Weiteren führen sie aus, der Gesuchstellerin obliege die Pflege ihrer Mutter, da sie mehr zu Hause sei als ihr Vater und ihre Brüder (vgl. Sachverhalt Bst. B, E, G).</w:t>
      </w:r>
    </w:p>
    <w:p>
      <w:r>
        <w:rPr>
          <w:b/>
        </w:rPr>
        <w:t>E. 6.5</w:t>
      </w:r>
    </w:p>
    <w:p>
      <w:r>
        <w:t>Die eingereichten Unterlagen lassen zunächst den Sachverhalt in einem anderen Licht erscheinen. So ist der Bestätigung des Instituts E._______] vom 1. Juli 2015 zu entnehmen, dass die Gesuchstellerin in den Jahren 2013 bis 2015 eine Ausbildung im Hotelfach als «technicien specialisé» absolviert hat. Zudem ist sie gemäss der Bestätigung des Reisebüros vom 4. März 2019 seit 1. März 2018 dort arbeitstätig. Die behauptete Erwerbstätigkeit und das abgeschlossene Studium am Institut E._______ können jedoch dadurch nicht zweifelsfrei belegt werden. Die Angaben stehen im Widerspruch zu einem früheren Visumsantrag vom 22. November 2015, in dem die Gesuchstellerin erklärt und mit entsprechenden Unterlagen belegt hatte, an der Universität [...] in Agadir für das Studienjahr 2015/2016 an der «Faculté des Lettres et des Sciences Humaines» immatrikuliert zu sein und dort Französisch zu studieren. Auch die damalige Gastgeberin hatte in ihrer Einsprache angegeben, dass die Gesuchstellerin an der Universität in Agadir studiere (vgl. zum Ganzen SEM-act. 1 [nicht paginiert]). Die Gesuchstellerin hat widersprüchliche Angaben gemacht, indem sie im vorliegenden Verfahren zunächst angab, Studentin zu sein, obwohl sie im Gesuchsformular ausdrücklich nach ihrem aktuellen Beruf gefragt worden war, und später eine Erwerbstätigkeit behauptete, welche mit den in der Vergangenheit gemachten Angaben (Französisch-Studium in Agadir) nicht in Einklang zu bringen ist. Selbst wenn zu Gunsten der Beschwerdeführenden angenommen würde, dass die Gesuchstellerin im Reisebüro angestellt ist, erscheint dennoch nicht nachvollziehbar, inwiefern diese Tätigkeit sie davon abhalten könnte, Marokko definitiv zu verlassen. Es wird nicht glaubhaft aufgezeigt, dass die Gesuchstellerin eine besondere berufliche Verantwortung wahrnehmen würde.</w:t>
      </w:r>
    </w:p>
    <w:p>
      <w:r>
        <w:rPr>
          <w:b/>
        </w:rPr>
        <w:t>E. 6.6</w:t>
      </w:r>
    </w:p>
    <w:p>
      <w:r>
        <w:t>Es kommt hinzu, dass die geltend gemachte Berufstätigkeit - insbesondere auch mit Blick auf die berufsbegleitende Weiterbildung - nicht mit dem Vorbringen zu vereinbaren ist, wonach sich die Gesuchstellerin um ihre Mutter kümmere, da sie im Vergleich zu den übrigen Familienmitgliedern mehr Zeit zu Hause verbringe. Im Übrigen geht aus der nur knappen Erwähnung der Unterstützung nicht hervor, dass die allenfalls erforderliche Betreuung der Mutter nur durch die Gesuchstellerin geleistet werden kann.</w:t>
      </w:r>
    </w:p>
    <w:p>
      <w:r>
        <w:rPr>
          <w:b/>
        </w:rPr>
        <w:t>E. 6.7</w:t>
      </w:r>
    </w:p>
    <w:p>
      <w:r>
        <w:t>Zusammenfassend ergibt sich, dass der Gesuchstellerin in Marokko keine besonderen beruflichen, familiären oder gesellschaftlichen Verpflichtungen obliegen. Vor dem geschilderten Hintergrund erscheint das Risiko, dass die Gesuchstellerin die Schweiz nach einem Besuchsaufenthalt nicht wieder rechtzeitig verlassen könnte, erheblich. Daran vermögen auch die gegenteiligen Zusicherungen der Beschwerdeführenden nichts zu ändern: Gastgeber können zwar für bestimmte finanzielle Risiken im Zusammenhang mit dem Besuchsaufenthalt, nicht aber für ein bestimmtes Tun oder Unterlassen ihres Gastes rechtswirksam einstehen (vgl. BVGE 2014/1 E. 6.3.7 m. w. H.; 2009/27 E. 9.). Aus dem gleichen Grund kann auch nicht entscheidend sein, dass die Beschwerdeführenden im Zusammenhang mit dem beabsichtigten Aufenthalt grossen Aufwand betrieben haben.</w:t>
      </w:r>
    </w:p>
    <w:p>
      <w:r>
        <w:rPr>
          <w:b/>
        </w:rPr>
        <w:t>E. 7</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Besuchsaufenthalt besteht. Demnach wurde das Visum für den gesamten Schengen-Raum zu Recht verweigert. Gründe humanitärer oder anderer Art, die die Erteilung eines Visums mit räumlich beschränkter Gültigkeit gerechtfertigt hätten (vgl. dazu E. 5.5 vorstehend), wurden nicht geltend gemacht.</w:t>
      </w:r>
    </w:p>
    <w:p>
      <w:r>
        <w:rPr>
          <w:b/>
        </w:rPr>
        <w:t>E. 8</w:t>
      </w:r>
    </w:p>
    <w:p>
      <w:r>
        <w:t>Die angefochtene Verfügung ist im Lichte von Art. 49 VwVG nicht zu beanstanden. Die Beschwerde ist deshalb abzuweisen.</w:t>
      </w:r>
    </w:p>
    <w:p>
      <w:r>
        <w:rPr>
          <w:b/>
        </w:rPr>
        <w:t>E. 9</w:t>
      </w:r>
    </w:p>
    <w:p>
      <w:r>
        <w:t>Entsprechend dem Ausgang des Verfahrens sind die Kosten den Beschwerdeführenden aufzuerlegen (vgl. Art. 63 Abs. 1 VwVG i.V.m. Art. 1 ff. des Reglements vom 21. Februar 2008 über die Kosten und Entschädigungen vor dem Bundesverwaltungsgericht [VGKE, SR 173.320.2]).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