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F-1115/2021 vom 30. November 2022</w:t>
      </w:r>
    </w:p>
    <w:p>
      <w:r>
        <w:t>Bundesverwaltungsgericht, 2022-11-30, FR</w:t>
      </w:r>
    </w:p>
    <w:p>
      <w:r>
        <w:rPr>
          <w:b/>
        </w:rPr>
        <w:t xml:space="preserve">Quelle: </w:t>
      </w:r>
      <w:r>
        <w:t>https://mcp.opencaselaw.ch/entscheid/bvger_F-1115_2021</w:t>
      </w:r>
    </w:p>
    <w:p>
      <w:r>
        <w:t>FR: TAF F-1115/2021 du 30 novembre 2022</w:t>
      </w:r>
    </w:p>
    <w:p>
      <w:r>
        <w:t>IT: TAF F-1115/2021 del 30 novembre 2022</w:t>
      </w:r>
    </w:p>
    <w:p>
      <w:pPr>
        <w:pStyle w:val="Heading2"/>
      </w:pPr>
      <w:r>
        <w:t>Regeste</w:t>
      </w:r>
    </w:p>
    <w:p>
      <w:r>
        <w:t>Assistance administrative</w:t>
      </w:r>
    </w:p>
    <w:p>
      <w:pPr>
        <w:pStyle w:val="Heading2"/>
      </w:pPr>
      <w:r>
        <w:t>Erwägungen</w:t>
      </w:r>
    </w:p>
    <w:p>
      <w:r>
        <w:rPr>
          <w:b/>
        </w:rPr>
        <w:t>E. 5.1.1</w:t>
      </w:r>
    </w:p>
    <w:p>
      <w:r>
        <w:t>Pour ce qui est des conditions de fond, le recourant argue en premier lieu que les informations le concernant ne rempliraient pas la condition de la pertinence vraisemblable dès lors qu'il n'aurait pas été fiscalement domicilié en France durant la période visée, mais en Y._______. Selon lui, le code domicile « France » lui aurait été attribué de manière erronée et serait en contradiction avec l'adresse hors de France indiquée dans le document fourni par la banque ainsi que les pièces qu'il aurait produites. A cet égard, il a précisé avoir toujours été domicilié en Y._______ mais que X._______ n'aurait indiqué son changement d'adresse qu'en 2013.</w:t>
      </w:r>
    </w:p>
    <w:p>
      <w:r>
        <w:rPr>
          <w:b/>
        </w:rPr>
        <w:t>E. 5.1.2</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le recourant ne permettent pas de conclure que la demande litigieuse constituerait une fishing expedition et violerait le principe de la pertinence vraisemblable.</w:t>
      </w:r>
    </w:p>
    <w:p>
      <w:r>
        <w:rPr>
          <w:b/>
        </w:rPr>
        <w:t>E. 5.1.3</w:t>
      </w:r>
    </w:p>
    <w:p>
      <w:r>
        <w:t>En revanche, la question n'a pas été spécifiquement examinée, dans l'arrêt du Tribunal fédéral, de savoir si, compte tenu des éléments concernant l'absence de domicile en France tels qu'invoqués ici par le recourant, la pertinence vraisemblable aurait disparu en l'espèce. A cet égard, la Cour de céans rappelle qu'en présence d'un conflit de résidence,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supra consid. 2.9). En l'occurrence, il est relevé que le Tribunal de céans a déjà eu l'occasion de juger que les codes de domicile français figurant sur les listes B et C constituaient des critères d'assujettissement suffisants pour considérer que les personnes derrières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le recourant figure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de l'Etat tiers dans lequel le recourant fait valoir avoir été domicilié fiscalement durant la période sous contrôle n'a pas à être examinée par la Cour de céans.</w:t>
      </w:r>
    </w:p>
    <w:p>
      <w:r>
        <w:rPr>
          <w:b/>
        </w:rPr>
        <w:t>E. 5.1.4</w:t>
      </w:r>
    </w:p>
    <w:p>
      <w:r>
        <w:t>De surcroît, la Cour de céans relève qu'il n'est pas préjudiciable que la demande d'assistance administrative se fonde sur les listes B et C datant respectivement de 2006 et 2008, alors que les renseignements demandés portent sur les années 2010 à 2015. En effet, il ressort de l'état de fait de la requête que l'autorité française cherche à déterminer si les personnes derrière les listes B et C - qui détenaient un compte bancaire au sein de la banque X._______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du 4 octobre 2017 consid. 6.4 s.). De plus, comme mentionné ci-avant (cf. consid. 5.1.2 supra),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 comme l'avance le recourant - que celle-ci constituerait une pêche aux renseignements proscrite sous l'angle temporel. C'est par ailleurs également dans ce sens que la jurisprudence la plus récente de la Cour de céans a jugé cette question juridique (cf. arrêts du TAF A-3045/2020, A-3047/2020 et A-3048/2020, tous du 29 mars 2021 consid. 5.1.3 [le TF a déclaré irrecevable les recours déposés contre ces décisions : cf. notamment arrêt du TF 2C_320/2021 du 30 avril 2021]).</w:t>
      </w:r>
    </w:p>
    <w:p>
      <w:r>
        <w:rPr>
          <w:b/>
        </w:rPr>
        <w:t>E. 5.1.5</w:t>
      </w:r>
    </w:p>
    <w:p>
      <w:r>
        <w:t>Partant, le premier grief invoqué par l'intéressé doit être rejeté.</w:t>
      </w:r>
    </w:p>
    <w:p>
      <w:r>
        <w:rPr>
          <w:b/>
        </w:rPr>
        <w:t>E. 5.2.1</w:t>
      </w:r>
    </w:p>
    <w:p>
      <w:r>
        <w:t>Au moyen d'un deuxième grief, le recourant reproche à l'autorité inférieure d'accéder à une demande d'assistance basée sur des données volées, en violation du principe de la bonne foi et de l'art. 7 let. c LAAF. Cette question juridique n'ayant pas été traitée dans l'ATF 146 II 150, il convient par conséquent de l'examiner plus en détail dans la présente cause. A l'appui de son grief, le recourant considère que l'utilisation des données sur lesquelles se fonde la demande serait couverte - et interdite - par l'article 141 du Code de procédure pénale (CPP, RS 312.0). Or, ledit article serait une concrétisation directe du droit à un procès équitable prévu à l'art. 29 al. 1 Cst. et représenterait donc une valeur fondamentale de l'Etat de droit suisse. Partant, le recourant considère qu'une violation de l'article 141 CPP constituerait une violation de l'ordre public suisse et qu'il ne saurait être donné suite à la demande d'assistance administrative des autorités compétentes françaises.</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X._______ en mai 2012 et juillet 2013 ont abouti à la saisie de données concernant des contribuables français liés à des comptes ouverts auprès de la banque X._______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de X._______ Deutschland AG à Francfort. Le serveur de sauvegarde comprenait des sauvegardes des ordinateurs des employés de X._______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X._______ dans le cadre de cette enquête, le Land allemand de Rhénanie du Nord-Westphalie aurait acheté en août 2012 un CD de données contenant les informations sur des clients enregistrés auprès de la banque X._______ en Suisse. Sur la base de ce CD de données, les autorités allemandes auraient mené des enquêtes contre de nombreux clients allemands de la banque X._______. C'est dans le cadre de ces enquêtes que le parquet de Bochum aurait procédé à diverses perquisitions au siège de X._______ Deutschland AG à Francfort et auprès d'autres sites de X._______ en Allemagne. Lors de la perquisition au siège de la banque X._______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X._______ dans le cadre de la présente procédure d'assistance administrative (cf. Décision finale de l'AFC, ch. 6.4).</w:t>
      </w:r>
    </w:p>
    <w:p>
      <w:r>
        <w:rPr>
          <w:b/>
        </w:rPr>
        <w:t>E. 5.2.3</w:t>
      </w:r>
    </w:p>
    <w:p>
      <w:r>
        <w:t>Sur la base des faits tels que décrits ci-avant, il convient d'examiner si la demande litigieuse repose sur des données volées comme l'allègue le recourant.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considérants ci-après.</w:t>
      </w:r>
    </w:p>
    <w:p>
      <w:r>
        <w:rPr>
          <w:b/>
        </w:rPr>
        <w:t>E. 5.2.3.1</w:t>
      </w:r>
    </w:p>
    <w:p>
      <w:r>
        <w:t>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www.admin.ch/gov/fr/accueil/documentation/communiques.msg-id-31623.html ; cf. également ATF 143 II 224 consid. 6.5). Toutefois, l'engagement de l'Etat français de ne pas exploiter les données soustraites par Hervé Falciani ne saurait s'étendre aux données X._______ sur lesquelles la présente demande se fonde (cf. arrêts du TAF A-3045/2020, A-3047/2020 et A-3048/2020 précités consid. 5.2.3 [le TF a déclaré irrecevable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le recourant ne le soutient à juste titre pas.</w:t>
      </w:r>
    </w:p>
    <w:p>
      <w:r>
        <w:rPr>
          <w:b/>
        </w:rPr>
        <w:t>E. 5.2.3.2</w:t>
      </w:r>
    </w:p>
    <w:p>
      <w:r>
        <w:t>Quant à l'existence d'un lien de causalité entre les données prétendument volées et la demande d'assistance administrative,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de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X._______, qui ont ensuite été communiquées à la France sur la base de la Directive n°2011/16/UE (cf. arrêts du TAF A-3045/2020, A-3047/2020 et A-3048/2020 précités consid. 5.2.3 [le TF a déclaré irrecevable les recours déposés contre ces décisions : cf. notamment arrêt du TF 2C_320/2021 du 30 avril 2021] ainsi que A-1534/2018, A-1555/2018, A-1562/2018 et A-1563/2018 précités consid. 3.6 ; consid. A.b et 5.2.2 supra).</w:t>
      </w:r>
    </w:p>
    <w:p>
      <w:r>
        <w:rPr>
          <w:b/>
        </w:rPr>
        <w:t>E. 5.2.3.3</w:t>
      </w:r>
    </w:p>
    <w:p>
      <w:r>
        <w:t>Finalement, en ce qui concerne le grief relatif à "l'interdiction d'exploiter les preuves en tant qu'élément de l'ordre public" (cf. mémoire de recours, p. 10 s.), il sied de relever que selon la jurisprudence du Tribunal fédéral, les garanties de droit pénal, notamment l'art. 6 CEDH, ne sont pas applicables dans la procédure d'entraide administrative (ATF 139 II 404 consid. 6). Dès lors, la question de la violation de l'ordre public peut rester ouverte en l'espèce. Par ailleurs, le recourant ne fait pas valoir, ni ne démontre, qu'une telle objection ne pourrait pas être invoquée dans la procédure de taxation fiscale française ou dans une éventuelle procédure pénale fiscale (arrêt du TAF A-1883/2021 du 22 février 2022 consid. 4.8.2 s. avec renvoi au consid. 3.7.2 m.H.).</w:t>
      </w:r>
    </w:p>
    <w:p>
      <w:r>
        <w:rPr>
          <w:b/>
        </w:rPr>
        <w:t>E. 5.2.4</w:t>
      </w:r>
    </w:p>
    <w:p>
      <w:r>
        <w:t>Partant, le grief invoqué par l'intéressé doit être rejeté.</w:t>
      </w:r>
    </w:p>
    <w:p>
      <w:r>
        <w:rPr>
          <w:b/>
        </w:rPr>
        <w:t>E. 6.1</w:t>
      </w:r>
    </w:p>
    <w:p>
      <w:r>
        <w:t>Vu les considérants qui précèdent, le recours est rejeté. Le recourant, qui succombe, doit supporter les frais de procédure, lesquels se montent, compte tenu de la charge de travail liée à la procédure, à 5'000 francs (cf. l'art. 63 al. 1 PA et art. 4 du règlement du 21 février 2008 concernant les frais, dépens et indemnités fixés par le TAF [FITAF, RS 173.320.2]). Ils seront prélevés sur l'avance de frais déjà versée du même montant.</w:t>
      </w:r>
    </w:p>
    <w:p>
      <w:r>
        <w:rPr>
          <w:b/>
        </w:rPr>
        <w:t>E. 6.2</w:t>
      </w:r>
    </w:p>
    <w:p>
      <w:r>
        <w:t>Vu l'issue de la cause, il n'est pas alloué de dépens (art. 64 al. 1 PA a contrario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