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F-1086/2020 vom 23. Februar 2021</w:t>
      </w:r>
    </w:p>
    <w:p>
      <w:r>
        <w:t>Bundesverwaltungsgericht, 2021-02-23, DE</w:t>
      </w:r>
    </w:p>
    <w:p>
      <w:r>
        <w:rPr>
          <w:b/>
        </w:rPr>
        <w:t xml:space="preserve">Quelle: </w:t>
      </w:r>
      <w:r>
        <w:t>https://mcp.opencaselaw.ch/entscheid/bvger_F-1086_2020</w:t>
      </w:r>
    </w:p>
    <w:p>
      <w:r>
        <w:t>FR: TAF F-1086/2020 du 23 février 2021</w:t>
      </w:r>
    </w:p>
    <w:p>
      <w:r>
        <w:t>IT: TAF F-1086/2020 del 23 febbraio 2021</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Der Beschwerdeführer hat am vorangegangenen Einspracheverfahren teilgenommen und ist als Gastgeber und enger Familienangehöriger der Gesuchstellerinnen durch den angefochtenen Entscheid besonders berührt. Er ist zur Erhebung des Rechtsmittels legitimiert (Art. 48 Abs. 1 VwVG). Auf die frist- und formgerecht eingereichte Beschwerde ist einzutreten (Art. 50 und Art. 52 VwVG). 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Dem angefochtenen Entscheid liegen Gesuche syrischer Staatsangehöriger um Erteilung von Visa zu Besuchszwecken für die Schweiz zugrunde. Da sich die Gesuchstellerinnen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 und Integrationsgesetz (AIG, SR 142.20) und seine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aber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Abl. L 243 vom 15.9.2009]).</w:t>
      </w:r>
    </w:p>
    <w:p>
      <w:r>
        <w:rPr>
          <w:b/>
        </w:rPr>
        <w:t>E. 3.4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die drittstaatsangehörige Person hat zu belegen, dass keine Gefahr einer rechtswidrigen Einwanderung oder einer nicht fristgerechten Ausreise besteht (Art. 14 Abs. 1 Bst. d und Art. 21 Abs. 1 Visakodex). Bestehen Zweifel daran, dass die gesuchstellende Person das Hoheitsgebiet der Mitgliedstaaten fristgerecht wieder verlässt, so ist das Visum zu verweigern (Art. 32 Abs. 1 Bst. b Visakodex). Den Behörden kommt bei der Beurteilung, ob die Voraussetzungen für die Visumerteilung erfüllt sind, ein weiter Beurteilungsspielraum zu (BVGE 2014/1 E. 4.1.5).</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5 Abs. 3 AIG; Art. 3 Abs. 4 und 5 VEV; Art. 25 Abs. 1 Bst. a Visakodex; ebenso Art. 6 Abs. 5 Bst. c SGK).</w:t>
      </w:r>
    </w:p>
    <w:p>
      <w:r>
        <w:rPr>
          <w:b/>
        </w:rPr>
        <w:t>E. 3.6</w:t>
      </w:r>
    </w:p>
    <w:p>
      <w:r>
        <w:t>Aufgrund ihrer Staatsangehörigkeit zu Syrien unterliegen die Gesuchstellerinnen der Visumpflicht (vgl. Art. 8 Abs. 1 VEV i.V.m. Anhang I der in E. 3.3 erwähnten Verordnung [EU] 2018/1806; Art. 6 Abs. 1 Bst. b SGK).</w:t>
      </w:r>
    </w:p>
    <w:p>
      <w:r>
        <w:rPr>
          <w:b/>
        </w:rPr>
        <w:t>E. 4.1</w:t>
      </w:r>
    </w:p>
    <w:p>
      <w:r>
        <w:t>Die Vorinstanz begründet die Abweisung der Einsprache im Wesentlichen damit, dass eine fristgerechte Wiederausreise der Gesuchstellerinnen nicht gewährleistet sei. Bei der Beurteilung des Kriteriums der gesicherten Wiederausreise muss ein zukünftiges Verhalten beurteilt werden. Hierzu sind lediglich Prognosen möglich, wobei sämtliche Umstände des konkreten Einzelfalles zu würdigen sind. Dabei sind einerseits die allgemeine Lage im Herkunftsland und andererseits die individuelle Situation der gesuchstellenden Person in die Beurteilung miteinzubeziehen.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4.2</w:t>
      </w:r>
    </w:p>
    <w:p>
      <w:r>
        <w:t>In weiten Teilen Syriens besteht aufgrund der seit langem anhaltenden kriegerischen Auseinandersetzungen ein hoher Abwanderungsdruck unter der zivilen Bevölkerung. Viele sind in benachbarte Staaten geflüchtet und versuchen von dort aus, weiter - insbesondere nach Europa - zu gelangen (vgl. Asylstatistik 2020 des SEM vom 1. Februar 2021, S. 14, https://sem.admin.ch Das SEM Medien Medienmitteilungen Asylstatistik 2020 , abgerufen am 22.02.2021). Völlig zu Recht wies die Vorinstanz auch darauf hin, dass dort, wo bereits verwandtschaftliche Verknüpfungen zu einer Zieldestination bestehen, auch ein entsprechender Zuwanderungsdruck festzustellen ist. Vor diesem Hintergrund ist nicht zu beanstanden, wenn die Vorinstanz das Risiko als hoch einschätzt, dass syrische Staatsangehörige - einmal in der Schweiz - nicht mehr in ihren Heimatstaat zurückkehren wollen. Einreisegesuchen aus Syrien mit dem erklärten Ziel von Besuchsaufenthalten ist deshalb ganz allgemein mit grösster Zurückhaltung zu begegnen (vgl. BVGE 2014/1 E. 6.1).</w:t>
      </w:r>
    </w:p>
    <w:p>
      <w:r>
        <w:rPr>
          <w:b/>
        </w:rPr>
        <w:t>E. 4.3.1</w:t>
      </w:r>
    </w:p>
    <w:p>
      <w:r>
        <w:t>Bei der Risikoanalyse sind allerdings nicht nur solch allgemeine Umstände und Erfahrungen, sondern auch sämtliche Gesichtspunkte des konkreten Einzelfalles zu berücksichtigen. Obliegt einer gesuchstellenden Person im Heimatland eine besondere berufliche, gesellschaftliche oder familiäre Verantwortung, kann dieser Umstand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 2009/27 E. 7).</w:t>
      </w:r>
    </w:p>
    <w:p>
      <w:r>
        <w:rPr>
          <w:b/>
        </w:rPr>
        <w:t>E. 4.3.2</w:t>
      </w:r>
    </w:p>
    <w:p>
      <w:r>
        <w:t>Entgegen der Auffassung des Beschwerdeführers hat sich das SEM in der angefochtenen Verfügung vom 24. Januar 2020 eingehend mit der individuellen Situation der Gesuchstellerinnen in Syrien auseinandergesetzt. Von einer nicht fallspezifischen Begründung kann keine Rede sein (zur Begründungspflicht im Allgemeinen vgl. Urteil des BVGer F-1858/2017 vom 7. August 2019 E. 3.5 m.w.H.). Nachfolgend gilt es somit auf die Frage einzugehen, ob sich die diesbezüglichen Ausführungen der Vorinstanz als zutreffend erweisen.</w:t>
      </w:r>
    </w:p>
    <w:p>
      <w:r>
        <w:rPr>
          <w:b/>
        </w:rPr>
        <w:t>E. 4.3.3</w:t>
      </w:r>
    </w:p>
    <w:p>
      <w:r>
        <w:t>Zu den persönlichen und wirtschaftlichen Verhältnissen der Gesuchstellerinnen gab der Beschwerdeführer an, seine Mutter sei verwitwet und lebe mit seiner Schwester zusammen. Letztere betreibe einen Coiffeursalon und sei finanziell sehr gut aufgestellt. Sein Vater sei (...) 2017 gestorben und habe einige Liegenschaften hinterlassen. Diese Liegenschaften seien vermietet und dienten als sehr gute Einnahmequelle. Die Gesuchstellerinnen würden nach dem Besuch wieder nach Syrien zurückkehren und sich weiter um die Familiengeschäfte kümmern. Ihnen gehe es wirtschaftlich gut und sie hielten sich an einem sicheren Ort im Kurdengebiet auf. Die Tatsache, dass die Gesuchstellerinnen immer noch in Syrien lebten, spreche für eine stabile Sicherheitslage und ein gutes Leben.</w:t>
      </w:r>
    </w:p>
    <w:p>
      <w:r>
        <w:rPr>
          <w:b/>
        </w:rPr>
        <w:t>E. 4.3.4</w:t>
      </w:r>
    </w:p>
    <w:p>
      <w:r>
        <w:t>Die Vorbringen des Beschwerdeführers zu den Verhältnissen der Gesuchstellerinnen sind pauschal gehalten und nicht belegt. Insbesondere finden sich in den Unterlagen keine Belege für eine Erwerbstätigkeit seiner Schwester. Aus ihrem Visumsantrag vom 27. September 2019 geht hervor, dass sie zumindest im Antragszeitpunkt keiner Arbeitstätigkeit nachgegangen ist (SEM act. 2, S. 32). Es finden sich in den Akten auch keine Unterlagen betreffend einen Coiffeursalon. Doch selbst wenn sie in Syrien als Coiffeuse arbeiten würde, wäre nicht anzunehmen, dass eine solche Tätigkeit - unter besonderer Berücksichtigung der im ganzen Land nach jahrelangem Bürgerkrieg herrschenden schwierigen Lebensverhältnisse - von einer Emigration abzuhalten vermöchte. Im Übrigen ist der Beschwerdeführer selbst Inhaber eines Coiffeursalons in der Schweiz, was seiner Schwester entsprechende Perspektiven eröffnen könnte (SEM-act. 6, S. 87). Ebenso bleiben die vom Beschwerdeführer behaupteten Verwaltungstätigkeiten in Zusammenhang mit vom verstorbenen Vater hinterlassenen Liegenschaften unbelegt. Doch selbst wenn solches Grundeigentum und andere Vermögenswerte vorhanden sein sollten, gingen sie bei einer allfälligen Emigration nicht zwingend verloren (BVGE 2014/1 E. 6.3.6 m.H.). Im Rahmen der von der Vorinstanz im Einspracheverfahren veranlassten sogenannten Inlandabklärung hielt der Beschwerdeführer in Beantwortung eines ihm unterbreiteten Fragekatalogs am 19. Dezember 2019 unter anderem fest, er und ein Bruder hielten sich in der Schweiz auf, vier weitere Geschwister lebten in Deutschland; seine Schwester und die Mutter seien «alleine» in Syrien geblieben. Zur ausdrücklich gestellten Frage nach allfällig noch bestehenden familiären Bindungen der Gesuchstellerinnen zum Heimatland äusserte sich der Beschwerdeführer an dieser Stelle nicht. Unter den gegebenen Umständen kann nicht überzeugen, wenn er geltend macht, dass nur schon die Tatsache ihres bisherigen Verbleibs in Syrien gegen eine Absicht der Gesuchstellerinnen zur Emigration spreche. Ebenso wenig kann überzeugen, dass sich die Gesuchstellerinnen im Falle eines Verbleibs in der Schweiz völlig entwurzelt fühlen würden; hier leben zwei Söhne beziehungsweise Brüder und die vier weiteren Söhne und Töchter respektive Geschwister halten sich im benachbarten Deutschland auf. Alles in allem ist mit der Vorinstanz davon auszugehen, dass sowohl die verwitwete Mutter, als auch die kinderlose Schwester des Beschwerdeführers aufgrund ihrer persönlichen Situation keine Verpflichtungen oder gar Abhängigkeiten in ihrem Herkunftsgebiet haben, die besondere Gewähr für eine Rückkehr dorthin bieten könnten. Das Risiko, dass sie - einmal in die Schweiz eingereist - vom zuvor deklarierten Aufenthaltszweck abweichen und diesen auf eine neue Basis zu stellen versuchen könnten, ist deshalb ganz grundsätzlich als hoch einzuschätzen (BVGE 2014/1 E. 6.2.2).</w:t>
      </w:r>
    </w:p>
    <w:p>
      <w:r>
        <w:rPr>
          <w:b/>
        </w:rPr>
        <w:t>E. 4.4</w:t>
      </w:r>
    </w:p>
    <w:p>
      <w:r>
        <w:t>An der Richtigkeit der Einschätzung der Vorinstanz ändert auch die Tatsache nichts, dass der Beschwerdeführer die fristgerechte Ausreise der Gesuchstellerinnen zusichert. Bei der Risikobeurteilung ist in erster Linie das mögliche Verhalten der Gäste selbst von Bedeutung.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4.5</w:t>
      </w:r>
    </w:p>
    <w:p>
      <w:r>
        <w:t>Nichts für sich ableiten kann der Beschwerdeführer ferner auch mit dem Einwand, wonach in mehreren vergleichbaren Fällen aus seinem Bekanntenkreis den Angehörigen Visa erteilt worden seien. Zum einen unterliess er es, diese Fälle so zu personifizieren, dass eine Überprüfung möglich gewesen wäre. Zum andern und ganz allgemein gilt es bei der Prüfung der gesicherten Wiederausreise jeweils eine Vielzahl von Faktoren zu berücksichtigen, sodass jeder Fall eine ihm in örtlicher, zeitlicher und persönlicher Hinsicht eigene und spezifische Konstellation aufweist.</w:t>
      </w:r>
    </w:p>
    <w:p>
      <w:r>
        <w:rPr>
          <w:b/>
        </w:rPr>
        <w:t>E. 4.6</w:t>
      </w:r>
    </w:p>
    <w:p>
      <w:r>
        <w:t>Nach dem Gesagten ist die Schlussfolgerung der Vorinstanz, wonach die Wiederausreise der Gesuchstellerinnen angesichts ihrer individuellen Situation sowie der allgemeinen Lage in Syrien nicht als gesichert angesehen werden könne, nicht zu beanstanden. Mithin fehlt es an einer unabdingbaren Voraussetzung für die Erteilung einheitlicher Visa für den gesamten Schengen-Raum. Gründe für die Ausstellung von Visa mit räumlich beschränkter Gültigkeit wurden von den Beteiligten zu Recht nicht geltend gemacht und solche sind auch nicht ersichtlich (vgl. oben E. 3.5).</w:t>
      </w:r>
    </w:p>
    <w:p>
      <w:r>
        <w:rPr>
          <w:b/>
        </w:rPr>
        <w:t>E. 5</w:t>
      </w:r>
    </w:p>
    <w:p>
      <w:r>
        <w:t>Gestützt auf die bisherigen Erwägungen steht fest, dass sich die Verweigerung der beantragten Visa durch die Vorinstanz als rechtmässig erweist. Die angefochtene Verfügung ist somit im Lichte von Art. 49 VwVG nicht zu beanstanden. Die Beschwerde ist abzuweisen.</w:t>
      </w:r>
    </w:p>
    <w:p>
      <w:r>
        <w:rPr>
          <w:b/>
        </w:rPr>
        <w:t>E. 6</w:t>
      </w:r>
    </w:p>
    <w:p>
      <w:r>
        <w:t>Das Gesuch um Gewährung unentgeltlicher Prozessführung wurde mit Zwischenverfügung vom 1. April 2020 abgewiesen. 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