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F-107/2022 vom 28. April 2022</w:t>
      </w:r>
    </w:p>
    <w:p>
      <w:r>
        <w:t>Bundesverwaltungsgericht, 2022-04-28, DE</w:t>
      </w:r>
    </w:p>
    <w:p>
      <w:r>
        <w:rPr>
          <w:b/>
        </w:rPr>
        <w:t xml:space="preserve">Quelle: </w:t>
      </w:r>
      <w:r>
        <w:t>https://mcp.opencaselaw.ch/entscheid/bvger_F-107_2022</w:t>
      </w:r>
    </w:p>
    <w:p>
      <w:r>
        <w:t>FR: TAF F-107/2022 du 28 avril 2022</w:t>
      </w:r>
    </w:p>
    <w:p>
      <w:r>
        <w:t>IT: TAF F-107/2022 del 28 aprile 2022</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i.V.m. Art. 31 VGG ist das Bundesverwaltungs- gericht zur Beurteilung von Beschwerden auf dem Gebiet des Asyls zu- ständig und entscheidet über diese in der Regel – wie auch vorliegend – endgültig (vgl. Art. 83 Bst. d Ziff. 1 BGG). Der Beschwerdeführer ist zur Be- schwerdeführung legitimiert (Art. 48 Abs. 1 VwVG). Auf die frist- und form- gerecht eingereichte Beschwerde ist einzutreten (Art. 108 Abs. 3 AsylG und Art. 52 Abs. 1 VwVG).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In der Beschwerde werden formelle Rügen erhoben, welche vorab zu be- urteilen sind, da sie allenfalls geeignet sein könnten, eine Kassation der vorinstanzlichen Verfügung zu bewirken.</w:t>
      </w:r>
    </w:p>
    <w:p>
      <w:r>
        <w:t>F-107/2022 Seite 5</w:t>
      </w:r>
    </w:p>
    <w:p>
      <w:r>
        <w:rPr>
          <w:b/>
        </w:rPr>
        <w:t>E. 3.1</w:t>
      </w:r>
    </w:p>
    <w:p>
      <w:r>
        <w:t>Der Beschwerdeführer moniert, die Vorinstanz habe sich weder mit der aktuellen Situation der Asylsuchenden in Slowenien noch mit seinen indi- viduellen Vorbringen auseinandergesetzt, weshalb der Sachverhalt unvoll- ständig und unrichtig ermittelt worden sei, was einer Verletzung des recht- lichen Gehörs gleichkomme. In der Folge habe die Vorinstanz sodann ihre Begründungspflicht verletzt. Vernachlässigt worden sei insbesondere die Tatsache, dass er eine verletzliche Person sei und an gesundheitlichen Problemen leide. Es würden keine aktuellen medizinischen Akten vorliegen und es gebe keine Diagnose, weshalb die Vorinstanz nicht beurteilen könne, welche Behandlung adäquat wäre und ob er eine solche in Slowe- nien erhalten würde. Die Vorinstanz hätte abklären müssen, ob ihm mit Fo- kus auf seine Verletzlichkeit eine Wegweisung (recte: Überstellung) indivi- duell tatsächlich zumutbar wäre. Hierbei wäre insbesondere die von ihm geschilderte menschenunwürdige Situation in der Quarantäne in Slowe- nien, aber auch der Zugang zu medizinischer Versorgung zu beachten ge- wesen. Im Gegensatz dazu habe die Vorinstanz lediglich textbausteinartige Absätze verwendet und damit einen nicht genügend nachvollziehbaren und oberflächlich begründeten Entscheid gefällt.</w:t>
      </w:r>
    </w:p>
    <w:p>
      <w:r>
        <w:rPr>
          <w:b/>
        </w:rPr>
        <w:t>E. 3.2</w:t>
      </w:r>
    </w:p>
    <w:p>
      <w:r>
        <w:t>Der Anspruch auf rechtliches Gehör (Art. 29 VwVG) umfasst im We- sentlichen alle Befugnisse, die einer Partei einzuräumen sind, damit diese ihren Standpunkt wirksam zur Geltung bringen kann. Daraus ergibt sich der Anspruch auf Abnahme der rechtzeitig und formrichtig angebotenen rechtserheblichen Beweismittel (BGE 144 II 427 E. 3.1). Umgekehrt folgt daraus, dass keine Verletzung des rechtlichen Gehörs vorliegt, wenn eine Behörde auf die Abnahme beantragter Beweismittel verzichtet, weil sie auf Grund der bereits abgenommenen Beweise ihre Überzeugung gebildet hat und in vorweggenommener (antizipierter) Beweiswürdigung annehmen kann, dass ihre Überzeugung durch weitere Beweiserhebungen nicht ge- ändert würde (BGE 140 I 60 E. 3.3). Darüber hinaus umfasst der Anspruch auf rechtliches Gehör das Recht des Betroffenen, sich vor Erlass eines in seine Rechtsstellung eingreifenden Entscheids zur Sache äussern zu können (Art. 30 Abs. 1 VwVG). Er ver- langt von der Behörde, dass sie die Vorbringen des Betroffenen tatsächlich hört, ernsthaft prüft und in ihrer Entscheidfindung angemessen berücksich- tigt (Art. 32 Abs. 1 VwVG). Die Begründung (Art. 35 Abs. 1 VwVG) muss so abgefasst sein, dass die betroffene Person den Entscheid gegebenen- falls sachgerecht anfechten kann. Sie muss wenigstens kurz die Überle- gungen darstellen, von denen sich die Behörde leiten liess und auf welche sie ihren Entscheid stützt. Die Anforderungen an die Begründung sind</w:t>
      </w:r>
    </w:p>
    <w:p>
      <w:r>
        <w:t>F-107/2022 Seite 6 umso höher, je grösser der Entscheidungsspielraum der Behörde ist (BGE 142 II 324 E. 3.6).</w:t>
      </w:r>
    </w:p>
    <w:p>
      <w:r>
        <w:rPr>
          <w:b/>
        </w:rPr>
        <w:t>E. 3.3</w:t>
      </w:r>
    </w:p>
    <w:p>
      <w:r>
        <w:t>Bezüglich des medizinischen Sachverhalts ergibt sich Folgendes: Der Beschwerdeführer hat im Dublin-Gespräch festgehalten, dass er Be- schwerden am rechten Fuss und Bein habe. Zudem leide er an psychi- schen Problemen, die mit Schlafstörungen und Albträumen einhergingen. Die Pflege sei informiert und er erhalte Tabletten. Die Vorinstanz hat sich in der angefochtenen Verfügung mit diesen Ausführungen – wenn auch in knapper Form – auseinandergesetzt und festgehalten, dass der Beschwer- deführer unter psychischen und physischen Problemen leide. Bereits zu diesem Zeitpunkt stand fest, dass er unter keinen gravierenden Beschwer- den leidet (vgl. auch E. 7.2.2). Dementsprechend ging die Vorinstanz da- von aus, dass das Ergebnis eines ärztlichen Berichts nichts an ihrem Ent- scheid ändern würde. Sie durfte somit darauf verzichten, mit dem Ent- scheid zuzuwarten, bis die Ergebnisse weiterer medizinischer Abklärungen vorlagen. Durch diese antizipierte Beweiswürdigung wurde das rechtliche Gehör des Beschwerdeführers nicht verletzt. Zudem erhielt er im Rahmen des im Beschwerdeverfahren durchgeführten Schriftenwechsels die Mög- lichkeit, weitere medizinische Unterlagen einzureichen, welche vom Bun- desverwaltungsgericht zu würdigen sind.</w:t>
      </w:r>
    </w:p>
    <w:p>
      <w:r>
        <w:rPr>
          <w:b/>
        </w:rPr>
        <w:t>E. 3.4</w:t>
      </w:r>
    </w:p>
    <w:p>
      <w:r>
        <w:t>Die Vorinstanz hat in ihrer Verfügung vom 30. Dezember 2021 ausge- führt, dass sie nicht davon ausgehe, bei einer Überstellung nach Slowenien würden dem Beschwerdeführer gravierende Menschenrechtsverletzungen drohen; ebenso sei nicht anzunehmen, dass er in eine existenzielle Not- lage gerate oder in seinem Fall das Non-Refoulement-Gebot verletzt würde. Das Vorliegen von systemischen Mängeln in Sloweniens Asyl- und Aufnahmesystem wurde ausdrücklich verneint. Diese Ausführungen impli- zieren, dass sich die Vorinstanz mit der aktuellen Lage für Asylsuchende in Slowenien auseinandergesetzt hat. Die Verfügung ist in dieser Hinsicht zwar knapp, aber rechtsgenüglich begründet. Dies gilt auch für die indivi- duellen Vorbringen des Beschwerdeführers. Die Vorinstanz hat auf die bei- den Kernaussagen des Beschwerdeführers im Dublin-Gespräch – nämlich dass er in Slowenien gefoltert worden sei sowie dass die Bedingungen sei- nes dortigen Aufenthalts schlecht gewesen seien – Bezug genommen. Dementsprechend erweist sich auch die Rüge betreffend Verletzung der Begründungspflicht als unbegründet.</w:t>
      </w:r>
    </w:p>
    <w:p>
      <w:r>
        <w:t>F-107/2022 Seite 7</w:t>
      </w:r>
    </w:p>
    <w:p>
      <w:r>
        <w:rPr>
          <w:b/>
        </w:rPr>
        <w:t>E. 3.5</w:t>
      </w:r>
    </w:p>
    <w:p>
      <w:r>
        <w:t>Der Umstand, dass der Beschwerdeführer die von der Vorinstanz ge- zogenen Schlüsse nicht teilt, stellt überdies weder eine Verletzung der Be- gründungspflicht beziehungsweise des Anspruchs auf rechtliches Gehör noch eine Verletzung der Abklärungspflicht dar, sondern ist eine materielle Frage.</w:t>
      </w:r>
    </w:p>
    <w:p>
      <w:r>
        <w:rPr>
          <w:b/>
        </w:rPr>
        <w:t>E. 3.6</w:t>
      </w:r>
    </w:p>
    <w:p>
      <w:r>
        <w:t>Die formellen Rügen erweisen sich angesichts dieser Sachlage als un- begründet, weshalb keine Veranlassung besteht, die angefochtene Verfü- gung aufzuheben und die Sache an die Vorinstanz zurückzuweisen. Das entsprechende Rechtsbegehren ist abzuweisen.</w:t>
      </w:r>
    </w:p>
    <w:p>
      <w:r>
        <w:rPr>
          <w:b/>
        </w:rPr>
        <w:t>E. 4.1</w:t>
      </w:r>
    </w:p>
    <w:p>
      <w:r>
        <w:t>Auf Asylgesuche wird nicht eingetreten, wenn Asylsuchende in einen Drittstaat ausreisen können, der für die Durchführung des Asyl- und Weg- 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dieses Staates wird eingeleitet, sobald in einem Mitgliedstaat erstmals ein Asylantrag ge- stellt wird (Art. 20 Abs. 1 Dublin-III-VO). Im Rahmen des Wiederaufnahme- verfahrens (Art. 23–25 Dublin-III-VO) findet grundsätzlich keine (neue) Zu- ständigkeitsprüfung nach Kapitel III Dublin-III-VO mehr statt (vgl. zum Gan- zen BVGE 2017 VI/5 E. 6.2 und 8.2.1). Nachdem die slowenischen Behörden innert der in Art. 25 Abs. 1 Dublin- III-VO festgelegten Frist dem Wiederaufnahmegesuch der Vorinstanz zu- gestimmt haben, ist die Zuständigkeit Sloweniens grundsätzlich gegeben.</w:t>
      </w:r>
    </w:p>
    <w:p>
      <w:r>
        <w:rPr>
          <w:b/>
        </w:rPr>
        <w:t>E. 4.3</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EU–Grundrechte- charta mit sich bringen, so setzt der die Zuständigkeit prüfende Mitglied- staat die Prüfung der in Kapitel III vorgesehenen Kriterien fort, um festzu- stellen, ob ein anderer Mitgliedstaat als zuständig bestimmt werden kann.</w:t>
      </w:r>
    </w:p>
    <w:p>
      <w:r>
        <w:t>F-107/2022 Seite 8 Kann keine Überstellung gemäss diesem Absatz an einen aufgrund der Kriterien des Kapitels III bestimmten Staat oder an den ersten Mitglied- staat, in dem der Antrag gestellt wurde, vorgenommen werden, so wird der die Zuständigkeit prüfende Mitgliedstaat zum zuständigen Staat (Art. 3 Abs. 2 Dublin-III-VO).</w:t>
      </w:r>
    </w:p>
    <w:p>
      <w:r>
        <w:rPr>
          <w:b/>
        </w:rPr>
        <w:t>E. 4.4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 siert. Gemäss dieser Bestimmung kann das SEM das Asylgesuch «aus hu- manitären Gründen» auch dann behandeln, wenn dafür gemäss Dublin-III- VO ein anderer Staat zuständig wäre. Liegen individuelle völkerrechtliche Überstellungshindernisse vor, ist der Selbsteintritt zwingend (vgl. BVGE 2015/9 E. 8.2.1).</w:t>
      </w:r>
    </w:p>
    <w:p>
      <w:r>
        <w:rPr>
          <w:b/>
        </w:rPr>
        <w:t>E. 5</w:t>
      </w:r>
    </w:p>
    <w:p>
      <w:r>
        <w:t>Der Beschwerdeführer führt in seiner Rechtsmitteleingabe aus, zahlreiche Berichte würden aufzeigen, dass die Situation in Slowenien zurzeit in men- schenrechtlicher Hinsicht sehr fragil sei. Es sei vermehrt festgestellt wor- den, dass der Zugang zum Asylverfahren für viele geflüchtete Menschen versperrt bleibe. Dementsprechend sei die Zahl der Asylgesuche in Slowe- nien stark gesunken, während die Anzahl illegal grenzübertretender Perso- nen ungefähr gleich hoch geblieben sei. Dies beruhe nicht zuletzt wohl auf einer Vereinbarung mit Kroatien, gemäss welcher die slowenischen Behör- den Personen ohne konkrete Verfahren nach Kroatien überstellen könnten. Dies sei insbesondere im Hinblick auf das Non-Refoulement Gebot heikel, da von kroatischen Behörden massive Gewaltanwendungen und un- menschliche Behandlung sowie weitere Kettenabschiebungen drohen wür- den. Diese würden bereits in Slowenien beginnen, wo die Personen ver- haftet und unter furchtbaren Bedingungen gefangen gehalten würden. Auf- grund der slowenischen Flüchtlingspolitik sei zu erwarten, dass keine an- gemessene und willkürfreie Behandlung von Flüchtenden gewährleistet sei. Der Beschwerdeführer selbst sei an der kroatischen und slowenischen Grenze menschenunwürdig und erniedrigend behandelt worden und man habe ihn in abschreckender Weise wieder aus dem Land schaffen wollen. Er habe zudem weder Zugang zu medizinischer Versorgung noch genü- gend Essen oder eine zugewiesene Unterkunft erhalten.</w:t>
      </w:r>
    </w:p>
    <w:p>
      <w:r>
        <w:t>F-107/2022 Seite 9</w:t>
      </w:r>
    </w:p>
    <w:p>
      <w:r>
        <w:rPr>
          <w:b/>
        </w:rPr>
        <w:t>E. 6.1</w:t>
      </w:r>
    </w:p>
    <w:p>
      <w:r>
        <w:t>Das Asylverfahren und die Aufnahmebedingungen in Slowenien wei- sen nach konstanter Rechtsprechung des Bundesverwaltungsgerichts keine systemischen Schwachstellen im Sinne von Art. 3 Abs. 2 Sätze 2 und 3 Dublin-III-VO auf (vgl. Urteile des BVGer F-5473/2021 vom 28. Dezem- ber 2021 E. 4, D-715/2021 vom 19. Februar 2021, F-4659/2020 vom 24. September 2020 E. 4.1 und F-3660/2020 vom 22. Juli 2020 E. 4.1). Daran vermögen die Ausführungen des Beschwerdeführers mit Verweis auf im Internet verfügbare Berichte sowie eine Aussage des slowenischen Innenministers zur Flüchtlingspolitik nichts zu ändern. Die Anwendung von Art. 3 Abs. 2 Dublin-III-VO ist nicht gerechtfertigt.</w:t>
      </w:r>
    </w:p>
    <w:p>
      <w:r>
        <w:rPr>
          <w:b/>
        </w:rPr>
        <w:t>E. 6.2</w:t>
      </w:r>
    </w:p>
    <w:p>
      <w:r>
        <w:t>Nachfolgend ist zu prüfen, ob das Selbsteintrittsrecht nach Art. 17 Abs. 1 erster Satz Dublin-III-VO, konkretisiert in Art. 29a Abs. 3 der Asyl- verordnung 1 vom 11. August 1999 (AsylV 1, SR 142.311), auszuüben ist.</w:t>
      </w:r>
    </w:p>
    <w:p>
      <w:r>
        <w:rPr>
          <w:b/>
        </w:rPr>
        <w:t>E. 6.2.1</w:t>
      </w:r>
    </w:p>
    <w:p>
      <w:r>
        <w:t>Slowenien ist Signatarstaat der EMRK, des Übereinkommens vom</w:t>
      </w:r>
    </w:p>
    <w:p>
      <w:r>
        <w:rPr>
          <w:b/>
        </w:rPr>
        <w:t>E. 6.2.2</w:t>
      </w:r>
    </w:p>
    <w:p>
      <w:r>
        <w:t>In Bezug auf den medizinischen Sachverhalt ergibt sich Folgendes: Anlässlich der medizinischen Untersuchung vom 6. Januar 2022 wurden beim Beschwerdeführer Angstzustände in gewissen Situationen sowie Schlafprobleme festgestellt. Es wurde ihm ein Arzneimittel zur Behandlung von Depressionen sowie ein Schlafmittel verschrieben und eine Reevalua- tion in vier Wochen, eine Blutentnahme sowie ein Elektrokardiogramm (EKG) angeordnet. Im Bericht der Universitären Psychiatrischen Kliniken Basel vom 20. Januar 2022 wurden «Schlafstörungen mit Albträumen, Schreckhaftigkeit im Sinne einer wahrscheinlichen PTBS» diagnostiziert. Ihm wurden Antidepressiva verschrieben und eine kognitive Verhaltensthe- rapie empfohlen, wobei diese aufgrund der Sprachbarriere als aktuell nicht durchführbar bezeichnet wurde. Es liegen keine konkreten Anhaltspunkte vor, wonach die Gesundheit des Beschwerdeführers bei einer Überstellung ernsthaft gefährdet würde. Slo- wenien verfügt über eine ausreichende medizinische Infrastruktur, weshalb die psychischen Beschwerden des Beschwerdeführers einer Behandlung dort zugänglich sein dürften. Überdies liegen keine Hinweise vor, wonach Slowenien ihm eine adäquate medizinische Behandlung verweigern würde. Die Erlebnisse des Beschwerdeführers rund um seine Verhaftung in Griechenland sind sicherlich belastend, jedoch besteht aus medizini- scher Sicht keine schwere psychische Erkrankung, welche einen Selbst- eintritt der Schweiz nach Art. 17 Abs. 1 Dublin-III-VO i.V.m. Art. 29a Abs. 3 AsylV 1 gebieten würde.</w:t>
      </w:r>
    </w:p>
    <w:p>
      <w:r>
        <w:rPr>
          <w:b/>
        </w:rPr>
        <w:t>E. 6.2.3</w:t>
      </w:r>
    </w:p>
    <w:p>
      <w:r>
        <w:t>Die Vorinstanz hat somit das Selbsteintrittsrecht von Art. 17 Dublin- III-VO sowie Art. 29a Abs. 3 AsylV 1 zu Recht nicht ausgeübt. Weder ist die Schweiz völkerrechtlich verpflichtet, auf das Asylgesuch einzutreten, noch liegen humanitäre Gründe vor, welche einen Selbsteintritt nahelegen wür- den. 7. Die Vorinstanz ist demnach zu Recht gestützt auf Art. 31a Abs. 1 Bst. b AsylG auf das Asylgesuch des Beschwerdeführers nicht eingetreten und hat die Wegweisung nach Slowenien angeordnet.</w:t>
      </w:r>
    </w:p>
    <w:p>
      <w:r>
        <w:t>F-107/2022 Seite 11 8. Nach dem Gesagten ist die Beschwerde abzuweisen. Mit dem vorliegen- den Urteil fällt der am 12. Januar 2022 angeordnete Vollzugsstopp dahin. 9. Als unterliegende Partei hätte der Beschwerdeführer grundsätzlich die Kosten des Verfahrens zu tragen (Art. 63 Abs. 1 VwVG). Da ihm die unent- geltliche Rechtspflege gewährt worden ist, sind keine Verfahrenskosten aufzuerlegen.</w:t>
      </w:r>
    </w:p>
    <w:p>
      <w:r>
        <w:t>(Dispositiv nächste Seite)</w:t>
      </w:r>
    </w:p>
    <w:p>
      <w:r>
        <w:t>F-107/2022 Seite 12</w:t>
      </w:r>
    </w:p>
    <w:p>
      <w:r>
        <w:rPr>
          <w:b/>
        </w:rPr>
        <w:t>E. 7</w:t>
      </w:r>
    </w:p>
    <w:p>
      <w:r>
        <w:t>Die Vorinstanz ist demnach zu Recht gestützt auf Art. 31a Abs. 1 Bst. b AsylG auf das Asylgesuch des Beschwerdeführers nicht eingetreten und hat die Wegweisung nach Slowenien angeordnet.</w:t>
      </w:r>
    </w:p>
    <w:p>
      <w:r>
        <w:rPr>
          <w:b/>
        </w:rPr>
        <w:t>E. 8</w:t>
      </w:r>
    </w:p>
    <w:p>
      <w:r>
        <w:t>Nach dem Gesagten ist die Beschwerde abzuweisen. Mit dem vorliegenden Urteil fällt der am 12. Januar 2022 angeordnete Vollzugsstopp dahin.</w:t>
      </w:r>
    </w:p>
    <w:p>
      <w:r>
        <w:rPr>
          <w:b/>
        </w:rPr>
        <w:t>E. 9</w:t>
      </w:r>
    </w:p>
    <w:p>
      <w:r>
        <w:t>Als unterliegende Partei hätte der Beschwerdeführer grundsätzlich die Kosten des Verfahrens zu tragen (Art. 63 Abs. 1 VwVG). Da ihm die unentgeltliche Rechtspflege gewährt worden ist, sind keine Verfahrenskosten aufzuerlegen. (Dispositiv nächste Seite)</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und kommt seinen entsprechenden völkerrechtlichen Verpflich- tungen nach. Es ist somit anzunehmen,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Der Beschwerdeführer vermag in Bezug auf die Zustände in Slowenien nicht darzutun, dass die ihn bei einer Rückführung zu erwartenden Bedingungen derart schlecht sind, dass sie zu einer Verletzung von Art. 4 der EU-Grund- rechtecharta bzw. Art. 3 EMRK führen könnten. Bei einer allfälligen vor- übergehenden Einschränkung der ihm zustehenden Aufnahmebedingun- gen könnte er sich im Übrigen nötigenfalls an die slowenischen Behörden wenden und seine Rechte auf dem Rechtsweg einfordern (vgl. Art. 26 Auf- nahmerichtlinie). Letzteres gilt auch in Bezug auf eine allfällige schlechte Behandlung durch die Grenzbehörden. Es sind keine Gründe für die An- nahme ersichtlich, Slowenien werde im Fall des Beschwerdeführers den Grundsatz des Non-Refoulement missachten und ihn zur Ausreise in ein Land zwingen, in dem sein Leib, sein Leben oder seine Freiheit aus einem</w:t>
      </w:r>
    </w:p>
    <w:p>
      <w:r>
        <w:t>F-107/2022 Seite 10 Grund nach Art. 3 Abs. 1 AsylG gefährdet ist oder in dem er Gefahr laufen würde, zur Ausreise in ein solches Land gezwungen zu werden. Slowenien ist ein funktionierender Rechtsstaat und die Behörden sind grundsätzlich gewillt und fähig, staatlichen Schutz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