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F-1075/2022 vom 24. Februar 2022</w:t>
      </w:r>
    </w:p>
    <w:p>
      <w:r>
        <w:t>Bundesverwaltungsgericht, 2022-02-24, FR</w:t>
      </w:r>
    </w:p>
    <w:p>
      <w:r>
        <w:rPr>
          <w:b/>
        </w:rPr>
        <w:t xml:space="preserve">Quelle: </w:t>
      </w:r>
      <w:r>
        <w:t>https://mcp.opencaselaw.ch/entscheid/bvger_F-1075_2022_d20220224</w:t>
      </w:r>
    </w:p>
    <w:p>
      <w:r>
        <w:t>FR: TAF F-1075/2022 du 24 février 2022</w:t>
      </w:r>
    </w:p>
    <w:p>
      <w:r>
        <w:t>IT: TAF F-1075/2022 del 24 febbraio 2022</w:t>
      </w:r>
    </w:p>
    <w:p>
      <w:pPr>
        <w:pStyle w:val="Heading2"/>
      </w:pPr>
      <w:r>
        <w:t>Regeste</w:t>
      </w:r>
    </w:p>
    <w:p>
      <w:r>
        <w:t>Asile (non-entr&amp;eacute;e en mati&amp;egrave;re / proc&amp;eacute;dure Dublin) et renvoi | Asile (non-entrée en matière / procédure Dublin) et renvoi; décision du SEM du 24 février 2022</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 grief formel que l'intéressé a fait valoir à l'appui de son recours (cf. ATF 138 I 232 consid. 5). En effet, A._______ a reproché au Secrétariat d'Etat de ne pas avoir suffisamment instruit ses allégations relatives à son âge ni d'avoir mené une audition conforme à son statut de requérant d'asile mineur. Dans ce contexte, il a invoqué une violation par le SEM de son devoir d'instruction.</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En principe, le SEM est en droit de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 cf. Jurisprudence et informations de la Commission suisse de recours en matière d'asile [JICRA] 2004/30 consid. 6, jurisprudence reprise notamment par l'arrêt du TAF E-1928/2014 précité consid. 2.2.1 [non publié in : ATAF 2014/30] et plus récemment par l'arrêt du TAF F-4631/2021 du 8 décembre 2021 consid. 3.2 ; cf. aussi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du TAF F-4631/2021 précité consid. 3.2).</w:t>
      </w:r>
    </w:p>
    <w:p>
      <w:r>
        <w:rPr>
          <w:b/>
        </w:rPr>
        <w:t>E. 2.4</w:t>
      </w:r>
    </w:p>
    <w:p>
      <w:r>
        <w:t>En présence d'un requérant d'asile mineur non accompagné (RMNA),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 l'art. 7 OA 1 [RS 142.311] ; ATAF 2014/30 consid. 2.3 ; 2011/23 consid. 5.4.6 et 7).</w:t>
      </w:r>
    </w:p>
    <w:p>
      <w:r>
        <w:rPr>
          <w:b/>
        </w:rPr>
        <w:t>E. 2.5</w:t>
      </w:r>
    </w:p>
    <w:p>
      <w:r>
        <w:t>En l'espèce, le SEM a, en l'absence de production de documents d'identité, instruit la question centrale de la date de naissance de l'intéressé en le questionnant directement à ce sujet et en l'interrogeant sur son environnement dans son pays d'origine, son entourage familial, sa scolarité et son parcours de vie au cours d'une audition spécifique qui s'est tenue le 30 décembre 2021. Le Tribunal constate qu'il ressort certes du procès-verbal de cette dernière (cf. pièce SEM 23) que certaines questions ont pu être posées de manière maladroite, voire brutale. Néanmoins, le recourant a pu y répondre en s'exprimant de manière adéquate et exhaustive. En outre, force est de relever qu'il a été assisté par un représentant juridique tout au long de la procédure de première instance et que ce dernier n'a alors formulé aucune remarque quant au déroulement de dite audition. En tout état de cause, l'intéressé n'a pas établi, au stade du recours, que la façon dont celle-ci s'était déroulée l'aurait empêché de faire valoir des éléments déterminants de son récit. Par ailleurs, l'autorité intimée a ordonné la mise en oeuvre d'une analyse médico-légale visant à déterminer l'âge du recourant, puis lui a accordé un droit d'être entendu sur les résultats des examens pratiqués. Elle a également soumis une demande d'informations aux autorités grecques au sujet de l'âge de l'intéressé et a dûment pris en compte la copie du certificat de naissance versée au dossier. Dans ces conditions, il y a lieu de retenir que le SEM a établi de manière appropriée l'état de fait pertinent en lien avec l'âge du recourant, ce dans le respect des règles de procédure spécifiques applicables aux personnes se présentant comme des RMNA.</w:t>
      </w:r>
    </w:p>
    <w:p>
      <w:r>
        <w:rPr>
          <w:b/>
        </w:rPr>
        <w:t>E. 2.6</w:t>
      </w:r>
    </w:p>
    <w:p>
      <w:r>
        <w:t>Pour le surplus, le recourant a, en réalité, remis en cause l'appréciation du SEM en relation avec son âge, question qui relève du fond et qui sera examinée ci-dessous.</w:t>
      </w:r>
    </w:p>
    <w:p>
      <w:r>
        <w:rPr>
          <w:b/>
        </w:rPr>
        <w:t>E. 2.7</w:t>
      </w:r>
    </w:p>
    <w:p>
      <w:r>
        <w:t>Au vu des investigations entreprises par le SEM tendant à déterminer l'âge de l'intéressé, le grief formel soulevé doit être écarté.</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la détermination de l'âge du recourant revêt, en l'espèce, une importance primordiale tant sur le plan procédural qu'en ce qui concerne l'application du règlement Dublin III.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4.1</w:t>
      </w:r>
    </w:p>
    <w:p>
      <w:r>
        <w:t>En l'occurrence se pose tout d'abord la question de savoir si, au vu des éléments figurant au dossier, le SEM était fondé à nier la minorité du recourant qui, à ce titre, s'est prévalu de l'application de l'art. 8 par. 4 RD III, aux termes duquel en l'absence de membres de la famille, de frères ou soeurs ou de proches visés aux paragraphes 1 et 2, l'Etat membre responsable est celui dans lequel le mineur non accompagné a introduit sa demande de protection internationale, à condition que ce soit dans l'intérêt supérieur du mineur.</w:t>
      </w:r>
    </w:p>
    <w:p>
      <w:r>
        <w:rPr>
          <w:b/>
        </w:rPr>
        <w:t>E. 4.2</w:t>
      </w:r>
    </w:p>
    <w:p>
      <w:r>
        <w:t>Lors de son entretien sur les données personnelles, l'intéressé a notamment déclaré avoir quitté la Somalie en août 2020 et demandé l'asile en Grèce le 7 septembre suivant. Il y aurait indiqué le (...) 2005 comme date de naissance, mais les autorités grecques en auraient modifié l'année pour l'enregistrer comme étant né en 2003. Le recourant a également déclaré, au cours de son audition, que cela était certainement dû à une erreur de traduction et avoir tenté de la faire corriger, sans succès. Il serait ensuite passé par la E._______, où il aurait logé dans un camp de réfugiés. A ce titre, il aurait été titulaire d'une carte de légitimation lui servant à obtenir de la nourriture et des vêtements et qui aurait mentionné le (...) 2003 en tant que date de naissance. En effet, il a expliqué avoir annoncé cette année de naissance pour être considéré comme étant majeur et avoir ainsi le droit de sortir dudit camp. Dans le cadre de sa procédure d'asile en Autriche, il a été enregistré avec la date de naissance figurant sur la carte précitée. Dans le cadre de son droit d'être entendu du 16 février 2022, l'intéressé a contesté, en substance, l'appréciation du SEM quant à sa minorité ainsi que la fiabilité des tests osseux entrepris.</w:t>
      </w:r>
    </w:p>
    <w:p>
      <w:r>
        <w:rPr>
          <w:b/>
        </w:rPr>
        <w:t>E. 4.3</w:t>
      </w:r>
    </w:p>
    <w:p>
      <w:r>
        <w:t>En l'occurrence, le Tribunal retient, à l'instar du SEM, que le recourant n'a pas déposé de papier d'identité (art. 1a let. c OA1) susceptible de démontrer sa minorité. En effet, un certificat de naissance - produit en l'espèce uniquement sous forme de copie - ne peut être qualifié de document d'identité au sens de cette disposition. Ainsi, il convient de procéder à une appréciation globale de tous les autres éléments plaidant en faveur et en défaveur de la minorité alléguée (cf. supra, consid. 2.3).</w:t>
      </w:r>
    </w:p>
    <w:p>
      <w:r>
        <w:rPr>
          <w:b/>
        </w:rPr>
        <w:t>E. 4.4</w:t>
      </w:r>
    </w:p>
    <w:p>
      <w:r>
        <w:t>Il sied tout d'abord d'examiner plus avant les résultats de l'analyse médico-légale, demandée par le SEM et effectuée le 14 janvier 2022, en vue de déterminer l'âge de l'intéressé.</w:t>
      </w:r>
    </w:p>
    <w:p>
      <w:r>
        <w:rPr>
          <w:b/>
        </w:rPr>
        <w:t>E. 4.4.1</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également confirmé que les règles habituelles de procédure régissant l'appréciation des preuves s'appliquaient. Il a enfin précisé que, dans un contexte d'utilisation de plus en plus fréquente de la méthode des trois piliers, plus les évaluations médicales indiquaient, en tant qu'indice, que la personne avait atteint l'âge de la majorité, moins il s'imposait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Rz 59).</w:t>
      </w:r>
    </w:p>
    <w:p>
      <w:r>
        <w:rPr>
          <w:b/>
        </w:rPr>
        <w:t>E. 4.4.2</w:t>
      </w:r>
    </w:p>
    <w:p>
      <w:r>
        <w:t>En l'espèce, l'analyse médico-légale pratiquée repose sur un examen clinique, un examen radiologique (en l'occurrence une radiographie standard de la dentition et de la main gauche) et un CT-scanner des articulations sternoclaviculaires (méthode des trois piliers). En se basant sur l'estimation de l'âge dentaire, elle aboutit à la conclusion que la probabilité que le recourant ait atteint et dépassé sa 18e année est à plus de 90,1% selon Mincer et coll. (1993) et à plus de 94,8% selon Gunst et Mesotten (2003).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elle démontre, selon Kellinghaus et al. (2010), un âge osseux correspondant à un stade 3c, en sachant que l'âge moyen d'un homme présentant ce stade est, selon Wittschieber et al. (2014), de 23,6 ans avec une déviation standard de 2,6 ans et que l'âge minimum pour ce stade est de 19 ans. Selon les deux méthodes d'estimation d'âge osseux appliquées, l'âge minimum est ainsi de 19 ans.</w:t>
      </w:r>
    </w:p>
    <w:p>
      <w:r>
        <w:rPr>
          <w:b/>
        </w:rPr>
        <w:t>E. 4.4.3</w:t>
      </w:r>
    </w:p>
    <w:p>
      <w:r>
        <w:t>Dans ces conditions, les médecins ont pu formellement exclure que l'intéressé soit âgé de moins de 18 ans au moment de l'expertise médicale et, partant, la date de naissance alléguée ([...] 2005). En outre, ils ont retenu que l'âge minimum de ce dernier était de 19 ans.</w:t>
      </w:r>
    </w:p>
    <w:p>
      <w:r>
        <w:rPr>
          <w:b/>
        </w:rPr>
        <w:t>E. 4.5</w:t>
      </w:r>
    </w:p>
    <w:p>
      <w:r>
        <w:t>Quant au récit rapporté par le recourant lors de son audition, il ne permet pas de renverser le constat de l'âge auquel a abouti dite analyse médico-légale, laquelle revêt une valeur probante très élevée (cf. supra, consid. 4.4.1). En effet, l'intéressé a justifié la date de naissance enregistrée par les autorités grecques et autrichiennes par une erreur de traduction, d'une part, et un mensonge qu'il aurait été contraint de dire aux autorités (...), d'autre part. Ces allégations se limitent ainsi à de simples affirmations. Les autres déclarations de A._______ ne présentent, quant à elles, pas d'éléments qui seraient suffisamment convaincants pour établir sa minorité.</w:t>
      </w:r>
    </w:p>
    <w:p>
      <w:r>
        <w:rPr>
          <w:b/>
        </w:rPr>
        <w:t>E. 4.6</w:t>
      </w:r>
    </w:p>
    <w:p>
      <w:r>
        <w:t>S'agissant du certificat de naissance versé au dossier, il ne s'agit que d'une copie - un procédé qui n'exclut pas d'éventuelles manipulations - et il a ainsi une valeur probante très restreinte. Au demeurant, le fait que ledit document ait été établi sur demande en date du 10 juillet 2020 et qu'il mentionne « enfant » (« CHILD ») comme profession tend d'autant plus à en infirmer l'authenticité.</w:t>
      </w:r>
    </w:p>
    <w:p>
      <w:r>
        <w:rPr>
          <w:b/>
        </w:rPr>
        <w:t>E. 4.7</w:t>
      </w:r>
    </w:p>
    <w:p>
      <w:r>
        <w:t>Il ressort des considérations qui précèdent que les éléments plaidant en défaveur de la date de naissance et, partant, de la minorité alléguée par le recourant, soit en particulier l'évaluation médicale pratiquée dont le caractère probant est très important, l'emportent clairement sur les seules affirmations de ce dernier. Il s'ensuit que l'autorité inférieure était fondée à considérer que l'intéressé était majeur au moment où elle a statué.</w:t>
      </w:r>
    </w:p>
    <w:p>
      <w:r>
        <w:rPr>
          <w:b/>
        </w:rPr>
        <w:t>E. 4.8</w:t>
      </w:r>
    </w:p>
    <w:p>
      <w:r>
        <w:t>Dans ces conditions, il ne saurait être fait grief au SEM d'avoir procédé à une modification de la date de naissance du recourant, en introduisant sur le Système d'information central sur la migration (SYMIC) une date fictive plus vraisemblable tenant compte de la majorité de celui-ci. Par ailleurs, n'ayant pas établi sa minorité et sa majorité étant hautement vraisemblable, c'est à tort que l'intéressé s'est prévalu de l'application de l'art. 8 par. 4 RD III.</w:t>
      </w:r>
    </w:p>
    <w:p>
      <w:r>
        <w:rPr>
          <w:b/>
        </w:rPr>
        <w:t>E. 5.1</w:t>
      </w:r>
    </w:p>
    <w:p>
      <w:r>
        <w:t>Cela dit, les investigations entreprises par le SEM ont permis d'établir, après consultation de l'unité centrale du système européen « Eurodac », que A._______ a notamment déposé une demande d'asile en Autriche le 5 octobre 2021.</w:t>
      </w:r>
    </w:p>
    <w:p>
      <w:r>
        <w:rPr>
          <w:b/>
        </w:rPr>
        <w:t>E. 5.1.1</w:t>
      </w:r>
    </w:p>
    <w:p>
      <w:r>
        <w:t>En date du 6 décembre 2021, le Secrétariat d'Etat a dès lors soumis aux autorités autrichiennes compétentes, dans le délai fixé à l'art. 23 par. 2 du règlement Dublin III, une requête aux fins de reprise en charge du prénommé, fondée sur l'art. 18 par. 1 let. b de ce même règlement.</w:t>
      </w:r>
    </w:p>
    <w:p>
      <w:r>
        <w:rPr>
          <w:b/>
        </w:rPr>
        <w:t>E. 5.1.2</w:t>
      </w:r>
    </w:p>
    <w:p>
      <w:r>
        <w:t>Le 20 décembre suivant, soit dans le délai fixé par l'art. 25 par. 1 RD III, lesdites autorités ont expressément accepté de reprendre en charge l'intéressé, sur la base de la même disposition.</w:t>
      </w:r>
    </w:p>
    <w:p>
      <w:r>
        <w:rPr>
          <w:b/>
        </w:rPr>
        <w:t>E. 5.1.3</w:t>
      </w:r>
    </w:p>
    <w:p>
      <w:r>
        <w:t>L'Autriche a ainsi reconnu sa compétence pour traiter la demande d'asile du recourant, point qui n'est du reste pas contesté.</w:t>
      </w:r>
    </w:p>
    <w:p>
      <w:r>
        <w:rPr>
          <w:b/>
        </w:rPr>
        <w:t>E. 5.2</w:t>
      </w:r>
    </w:p>
    <w:p>
      <w:r>
        <w:t>Cela étant, il y a lieu d'examiner, en vertu de l'art. 3 par. 2 al. 2 du règlement Dublin III,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5.2.4</w:t>
      </w:r>
    </w:p>
    <w:p>
      <w:r>
        <w:t>Cela n'est manifestement pas le cas en Autriche, ce que le recourant n'a du reste pas soutenu.</w:t>
      </w:r>
    </w:p>
    <w:p>
      <w:r>
        <w:rPr>
          <w:b/>
        </w:rPr>
        <w:t>E. 5.2.5</w:t>
      </w:r>
    </w:p>
    <w:p>
      <w:r>
        <w:t>Partant, l'application de l'art. 3 par. 2 al. 2 RD III ne se justifie pas en l'espèce.</w:t>
      </w:r>
    </w:p>
    <w:p>
      <w:r>
        <w:rPr>
          <w:b/>
        </w:rPr>
        <w:t>E. 6.1</w:t>
      </w:r>
    </w:p>
    <w:p>
      <w:r>
        <w:t>Pour s'opposer à son transfert, l'intéressé a, en substance, fait valoir que les conditions d'accueil en Autriche étaient mauvaises et qu'il risquait d'être transféré de cet Etat vers la Grèce, où la situation des requérants d'asile était encore pire. Il a également mis en avant le caractère particulièrement difficile de son parcours migratoire. Dans ce contexte, il a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7.1</w:t>
      </w:r>
    </w:p>
    <w:p>
      <w:r>
        <w:t>En l'espèce, l'intéressé n'a pas démontré l'existence d'un risque concret et avéré que les autorités autrichiennes refuseraient de le reprendre en charge et de mener à terme l'examen de sa demande de protection, en violation de la directive Procédure. A cet égard, s'il a allégué que sa demande d'asile en Autriche avait été rejetée, force est de constater que les autorités de ce pays ont accepté la requête de reprise en charge du SEM sur la base de l'art. 18 par. 1 let. b RD III, ce qui signifie que dite demande est encore en cours d'examen sur place. De plus, le recourant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Quant au risque pour l'intéressé d'être transféré en Grèce, pays où il a introduit sa première demande d'asile, il ne saurait être admis. En effet, l'acceptation expresse de la part des autorités autrichiennes impliquant soit la réalisation de la clause de cessation prévue à l'art. 19 par. 2 RD III soit l'application de la clause discrétionnaire prévue à l'art. 17 par. 1 RD III, un transfert vers la Grèce n'entre plus en considération.</w:t>
      </w:r>
    </w:p>
    <w:p>
      <w:r>
        <w:rPr>
          <w:b/>
        </w:rPr>
        <w:t>E. 7.2</w:t>
      </w:r>
    </w:p>
    <w:p>
      <w:r>
        <w:t>En outre, le recourant n'a pas démontré que ses conditions d'existence en Autriche revêtiraient un tel degré de pénibilité et de gravité qu'elles seraient constitutives d'un traitement contraire à l'art. 3 CEDH ou encore à l'art. 3 Conv. torture.</w:t>
      </w:r>
    </w:p>
    <w:p>
      <w:r>
        <w:rPr>
          <w:b/>
        </w:rPr>
        <w:t>E. 7.3</w:t>
      </w:r>
    </w:p>
    <w:p>
      <w:r>
        <w:t>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 après son transfert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w:t>
      </w:r>
    </w:p>
    <w:p>
      <w:r>
        <w:rPr>
          <w:b/>
        </w:rPr>
        <w:t>E. 7.4</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7.5</w:t>
      </w:r>
    </w:p>
    <w:p>
      <w:r>
        <w:t>Par conséquent, le transfert du recourant vers l'Autriche n'est pas contraire aux obligations découlant de dispositions conventionnelles auxquelles la Suisse est liée.</w:t>
      </w:r>
    </w:p>
    <w:p>
      <w:r>
        <w:rPr>
          <w:b/>
        </w:rPr>
        <w:t>E. 7.6</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7.7</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10.1</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partielle est rejetée.</w:t>
      </w:r>
    </w:p>
    <w:p>
      <w:r>
        <w:rPr>
          <w:b/>
        </w:rPr>
        <w:t>E. 10.2</w:t>
      </w:r>
    </w:p>
    <w:p>
      <w:r>
        <w:t>Vu l'issue de la cause, il y a lieu de mettre les frais de procédure à la charge du recourant, conformément à l'art. 63 al. 1 PA et aux art. 2 et 3 let. a FITAF (RS 173.320.2). (dispositif page suivante)</w:t>
      </w:r>
    </w:p>
    <w:p>
      <w:r>
        <w:rPr>
          <w:b/>
        </w:rPr>
        <w:t>E. 27</w:t>
      </w:r>
    </w:p>
    <w:p>
      <w:r>
        <w:t>septembre 2021. Elles ont également indiqué avoir enregistré le (…) 2003 comme date de naissance de celui-ci. F. Par communication du 20 décembre 2021, les autorités autrichiennes compétentes ont expressément accepté de reprendre en charge le requérant, sur la base de la disposition invoquée par le SEM.</w:t>
      </w:r>
    </w:p>
    <w:p>
      <w:r>
        <w:t>F-1075/2022 Page 3 G. Entendu le 30 décembre 2021 dans le cadre d’une audition sur ses données personnelles, intitulée « première audition RMNA », l’intéressé a expliqué avoir quitté son pays le 1er août 2020 par avion muni d’un visa (…) et être passé par la C._______, la Grèce, la D._______, la E._______, la F._______ et l’Autriche avant d’arriver en Suisse. Il a déclaré ne pas avoir déposé de demande d’asile en Autriche, que ses empreintes ont été prises après deux jours de détention dans ce pays et qu’il a ensuite été conduit dans un camp de réfugiés, où il a reçu une réponse négative des autorités autrichiennes, qui devaient le renvoyer en Grèce. S’agissant de sa situation médicale, il a exposé souffrir de migraines, de vertiges et de syncopes et saigner régulièrement du nez suite à un coup reçu à la tête dans son pays d’origine. H. Sur demande du SEM, le requérant a fait l’objet d’une expertise médico- légale en vue de déterminer son âge le 14 janvier 2022. Suite aux examens clinique et radiologiques, il a été conclu que son âge moyen se situait entre 20 et 24 ans et que son âge minimum était de 19 ans. I. En date du 11 février 2022, le SEM a imparti un délai de cinq jours à l’intéressé afin de se prononcer sur la modification envisagée de sa date de naissance ([…] 2003 au lieu du […] 2005), fondée sur les résultats de dite expertise. J. Le requérant a pris position à cet égard en date du 16 février 2022. K. Par décision du 24 février 2022, notifiée le jour même, le Secrétariat d’Etat, se fondant sur l’art. 31a al. 1 let. b LAsi, n’est pas entré en matière sur la demande d’asile formée par A._______, a prononcé son transfert vers l’Autriche, pays compétent pour traiter sa requête selon le règlement Dublin III, et a ordonné l’exécution de cette mesure, constatant en outre l’absence d’effet suspensif à un éventuel recours. L. Le 4 mars 2022, le prénommé a interjeté recours contre cette décision auprès du Tribunal administratif fédéral (ci-après : le Tribunal ou TAF). A titre préalable, il a sollicité le prononcé de mesures provisionnelles urgentes et l’octroi de l’effet suspensif, ainsi que l’assistance judiciaire</w:t>
      </w:r>
    </w:p>
    <w:p>
      <w:r>
        <w:t>F-1075/2022 Page 4 partielle et, subsidiairement, la dispense du versement d’une avance de frais. Sur le fond, il a conclu à l’annulation de la décision attaquée et, à titre principal, à l’entrée en matière sur sa demande d’asile et, subsidiairement, au renvoi de la cause à l’autorité intimée pour complément d’instruction. M. Par ordonnance du 7 mars 2022, la juge instructrice a suspendu l’exécution du transfert du recourant, à titre de mesures superprovisionnelles (art. 56 PA [RS 172.021]).</w:t>
      </w:r>
    </w:p>
    <w:p>
      <w:r>
        <w:t>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L'intéressé a qualité pour recourir ; son recours, qui a été interjeté dans la forme et le délai prescrits, est recevable (art. 48 al. 1 et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 2.1 A titre liminaire, il convient d’examiner le grief formel que l’intéressé a fait valoir à l’appui de son recours (cf. ATF 138 I 232 consid. 5). En effet, A._______ a reproché au Secrétariat d’Etat de ne pas avoir suffisamment instruit ses allégations relatives à son âge ni d’avoir mené une audition conforme à son statut de requérant d’asile mineur. Dans ce contexte, il a invoqué une violation par le SEM de son devoir d’instruction.</w:t>
      </w:r>
    </w:p>
    <w:p>
      <w:r>
        <w:t>F-1075/2022 Page 5 2.2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2.3 En principe, le SEM est en droit de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 cf. Jurisprudence et informations de la Commission suisse de recours en matière d'asile [JICRA] 2004/30 consid. 6, jurisprudence reprise notamment par l'arrêt du TAF E-1928/2014 précité consid. 2.2.1 [non publié in : ATAF 2014/30] et plus récemment par l'arrêt du TAF F-4631/2021 du 8 décembre 2021 consid. 3.2 ; cf. aussi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du TAF F- 4631/2021 précité consid. 3.2). 2.4 En présence d'un requérant d'asile mineur non accompagné (RMNA),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w:t>
      </w:r>
    </w:p>
    <w:p>
      <w:r>
        <w:t>F-1075/2022 Page 6 l'art. 7 OA 1 [RS 142.311] ; ATAF 2014/30 consid. 2.3 ; 2011/23 consid. 5.4.6 et 7). 2.5 En l’espèce, le SEM a, en l’absence de production de documents d’identité, instruit la question centrale de la date de naissance de l'intéressé en le questionnant directement à ce sujet et en l'interrogeant sur son environnement dans son pays d'origine, son entourage familial, sa scolarité et son parcours de vie au cours d’une audition spécifique qui s’est tenue le</w:t>
      </w:r>
    </w:p>
    <w:p>
      <w:r>
        <w:rPr>
          <w:b/>
        </w:rPr>
        <w:t>E. 30</w:t>
      </w:r>
    </w:p>
    <w:p>
      <w:r>
        <w:t>décembre 2021. Le Tribunal constate qu’il ressort certes du procès- verbal de cette dernière (cf. pièce SEM 23) que certaines questions ont pu être posées de manière maladroite, voire brutale. Néanmoins, le recourant a pu y répondre en s’exprimant de manière adéquate et exhaustive. En outre, force est de relever qu’il a été assisté par un représentant juridique tout au long de la procédure de première instance et que ce dernier n'a alors formulé aucune remarque quant au déroulement de dite audition. En tout état de cause, l'intéressé n'a pas établi, au stade du recours, que la façon dont celle-ci s'était déroulée l'aurait empêché de faire valoir des éléments déterminants de son récit. Par ailleurs, l’autorité intimée a ordonné la mise en œuvre d’une analyse médico-légale visant à déterminer l’âge du recourant, puis lui a accordé un droit d'être entendu sur les résultats des examens pratiqués. Elle a également soumis une demande d’informations aux autorités grecques au sujet de l’âge de l’intéressé et a dûment pris en compte la copie du certificat de naissance versée au dossier. Dans ces conditions, il y a lieu de retenir que le SEM a établi de manière appropriée l'état de fait pertinent en lien avec l'âge du recourant, ce dans le respect des règles de procédure spécifiques applicables aux personnes se présentant comme des RMNA. 2.6 Pour le surplus, le recourant a, en réalité, remis en cause l’appréciation du SEM en relation avec son âge, question qui relève du fond et qui sera examinée ci-dessous. 2.7 Au vu des investigations entreprises par le SEM tendant à déterminer l’âge de l’intéressé, le grief formel soulevé doit être écarté. 3. 3.1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la</w:t>
      </w:r>
    </w:p>
    <w:p>
      <w:r>
        <w:t>F-1075/2022 Page 7 détermination de l’âge du recourant revêt, en l’espèce, une importance primordiale tant sur le plan procédural qu’en ce qui concerne l’application du règlement Dublin III.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4. 4.1 En l’occurrence se pose tout d’abord la question de savoir si, au vu des éléments figurant au dossier, le SEM était fondé à nier la minorité du recourant qui, à ce titre, s’est prévalu de l’application de l'art. 8 par. 4 RD III, aux termes duquel en l'absence de membres de la famille, de frères ou sœurs ou de proches visés aux paragraphes 1 et 2, l'Etat membre responsable est celui dans lequel le mineur non accompagné a introduit sa demande de protection internationale, à condition que ce soit dans l'intérêt supérieur du mineur.</w:t>
      </w:r>
    </w:p>
    <w:p>
      <w:r>
        <w:t>F-1075/2022 Page 8 4.2 Lors de son entretien sur les données personnelles, l’intéressé a notamment déclaré avoir quitté la Somalie en août 2020 et demandé l’asile en Grèce le 7 septembre suivant. Il y aurait indiqué le (…) 2005 comme date de naissance, mais les autorités grecques en auraient modifié l’année pour l’enregistrer comme étant né en 2003. Le recourant a également déclaré, au cours de son audition, que cela était certainement dû à une erreur de traduction et avoir tenté de la faire corriger, sans succès. Il serait ensuite passé par la E._______, où il aurait logé dans un camp de réfugiés. A ce titre, il aurait été titulaire d’une carte de légitimation lui servant à obtenir de la nourriture et des vêtements et qui aurait mentionné le (…) 2003 en tant que date de naissance. En effet, il a expliqué avoir annoncé cette année de naissance pour être considéré comme étant majeur et avoir ainsi le droit de sortir dudit camp. Dans le cadre de sa procédure d’asile en Autriche, il a été enregistré avec la date de naissance figurant sur la carte précitée. Dans le cadre de son droit d'être entendu du 16 février 2022, l'intéressé a contesté, en substance, l’appréciation du SEM quant à sa minorité ainsi que la fiabilité des tests osseux entrepris. 4.3 En l’occurrence, le Tribunal retient, à l'instar du SEM, que le recourant n'a pas déposé de papier d'identité (art. 1a let. c OA1) susceptible de démontrer sa minorité. En effet, un certificat de naissance – produit en l’espèce uniquement sous forme de copie – ne peut être qualifié de document d’identité au sens de cette disposition. Ainsi, il convient de procéder à une appréciation globale de tous les autres éléments plaidant en faveur et en défaveur de la minorité alléguée (cf. supra, consid. 2.3). 4.4 Il sied tout d'abord d'examiner plus avant les résultats de l'analyse médico-légale, demandée par le SEM et effectuée le 14 janvier 2022, en vue de déterminer l'âge de l'intéressé. 4.4.1 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également confirmé que les règles habituelles de procédure régissant l'appréciation des preuves s'appliquaient. Il a enfin précisé que,</w:t>
      </w:r>
    </w:p>
    <w:p>
      <w:r>
        <w:t>F-1075/2022 Page 9 dans un contexte d'utilisation de plus en plus fréquente de la méthode des trois piliers, plus les évaluations médicales indiquaient, en tant qu'indice, que la personne avait atteint l'âge de la majorité, moins il s'imposait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Rz 59). 4.4.2 En l'espèce, l'analyse médico-légale pratiquée repose sur un examen clinique, un examen radiologique (en l'occurrence une radiographie standard de la dentition et de la main gauche) et un CT-scanner des articulations sternoclaviculaires (méthode des trois piliers). En se basant sur l'estimation de l'âge dentaire, elle aboutit à la conclusion que la probabilité que le recourant ait atteint et dépassé sa 18e année est à plus de 90,1% selon Mincer et coll. (1993) et à plus de 94,8% selon Gunst et Mesotten (2003).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elle démontre, selon Kellinghaus et al. (2010), un âge osseux correspondant à un stade 3c, en sachant que l’âge moyen d'un homme présentant ce stade est, selon Wittschieber et al. (2014), de 23,6 ans avec une déviation standard de 2,6 ans et que l'âge minimum pour ce stade est de 19 ans. Selon les deux méthodes d'estimation d'âge osseux appliquées, l’âge minimum est ainsi de 19 ans. 4.4.3 Dans ces conditions, les médecins ont pu formellement exclure que l’intéressé soit âgé de moins de 18 ans au moment de l’expertise médicale et, partant, la date de naissance alléguée ([…] 2005). En outre, ils ont retenu que l’âge minimum de ce dernier était de 19 ans. 4.5 Quant au récit rapporté par le recourant lors de son audition, il ne permet pas de renverser le constat de l'âge auquel a abouti dite analyse médico-légale, laquelle revêt une valeur probante très élevée (cf. supra, consid. 4.4.1). En effet, l’intéressé a justifié la date de naissance enregistrée par les autorités grecques et autrichiennes par une erreur de traduction, d’une part, et un mensonge qu’il aurait été contraint de dire aux autorités (…), d’autre part. Ces allégations se limitent ainsi à de simples</w:t>
      </w:r>
    </w:p>
    <w:p>
      <w:r>
        <w:t>F-1075/2022 Page 10 affirmations. Les autres déclarations de A._______ ne présentent, quant à elles, pas d’éléments qui seraient suffisamment convaincants pour établir sa minorité. 4.6 S’agissant du certificat de naissance versé au dossier, il ne s’agit que d’une copie – un procédé qui n’exclut pas d’éventuelles manipulations – et il a ainsi une valeur probante très restreinte. Au demeurant, le fait que ledit document ait été établi sur demande en date du 10 juillet 2020 et qu’il mentionne « enfant » (« CHILD ») comme profession tend d’autant plus à en infirmer l’authenticité. 4.7 Il ressort des considérations qui précèdent que les éléments plaidant en défaveur de la date de naissance et, partant, de la minorité alléguée par le recourant, soit en particulier l’évaluation médicale pratiquée dont le caractère probant est très important, l'emportent clairement sur les seules affirmations de ce dernier. Il s'ensuit que l’autorité inférieure était fondée à considérer que l'intéressé était majeur au moment où elle a statué. 4.8 Dans ces conditions, il ne saurait être fait grief au SEM d'avoir procédé à une modification de la date de naissance du recourant, en introduisant sur le Système d'information central sur la migration (SYMIC) une date fictive plus vraisemblable tenant compte de la majorité de celui-ci. Par ailleurs, n’ayant pas établi sa minorité et sa majorité étant hautement vraisemblable, c’est à tort que l’intéressé s’est prévalu de l’application de l’art. 8 par. 4 RD III. 5. 5.1 Cela dit, les investigations entreprises par le SEM ont permis d’établir, après consultation de l’unité centrale du système européen « Eurodac », que A._______ a notamment déposé une demande d’asile en Autriche le 5 octobre 2021. 5.1.1 En date du 6 décembre 2021, le Secrétariat d'Etat a dès lors soumis aux autorités autrichiennes compétentes, dans le délai fixé à l'art. 23 par. 2 du règlement Dublin III, une requête aux fins de reprise en charge du prénommé, fondée sur l'art. 18 par. 1 let. b de ce même règlement. 5.1.2 Le 20 décembre suivant, soit dans le délai fixé par l'art. 25 par. 1 RD III, lesdites autorités ont expressément accepté de reprendre en charge l'intéressé, sur la base de la même disposition.</w:t>
      </w:r>
    </w:p>
    <w:p>
      <w:r>
        <w:t>F-1075/2022 Page 11 5.1.3 L’Autriche a ainsi reconnu sa compétence pour traiter la demande d'asile du recourant, point qui n'est du reste pas contesté. 5.2 Cela étant, il y a lieu d’examiner, en vertu de l'art. 3 par. 2 al. 2 du règlement Dublin III,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Charte UE). 5.2.1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5.2.2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5.2.3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 5.2.4 Cela n’est manifestement pas le cas en Autriche, ce que le recourant n’a du reste pas soutenu.</w:t>
      </w:r>
    </w:p>
    <w:p>
      <w:r>
        <w:t>F-1075/2022 Page 12 5.2.5 Partant, l'application de l'art. 3 par. 2 al. 2 RD III ne se justifie pas en l'espèce. 6. 6.1 Pour s’opposer à son transfert, l’intéressé a, en substance, fait valoir que les conditions d’accueil en Autriche étaient mauvaises et qu’il risquait d’être transféré de cet Etat vers la Grèce, où la situation des requérants d’asile était encore pire. Il a également mis en avant le caractère particulièrement difficile de son parcours migratoire. Dans ce contexte, il a sollicité l’application de la clause discrétionnaire prévue à l’art. 17 par. 1 du règlement Dublin III (clause de souveraineté).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 7. 7.1 En l’espèce, l'intéressé n'a pas démontré l'existence d'un risque concret et avéré que les autorités autrichiennes refuseraient de le reprendre en charge et de mener à terme l'examen de sa demande de protection, en violation de la directive Procédure. A cet égard, s’il a allégué que sa demande d’asile en Autriche avait été rejetée, force est de constater que les autorités de ce pays ont accepté la requête de reprise en charge du SEM sur la base de l’art. 18 par. 1 let. b RD III, ce qui signifie que dite demande est encore en cours d’examen sur place. De plus, le recourant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Quant au risque pour l’intéressé d’être transféré en Grèce, pays où il a introduit</w:t>
      </w:r>
    </w:p>
    <w:p>
      <w:r>
        <w:t>F-1075/2022 Page 13 sa première demande d’asile, il ne saurait être admis. En effet, l’acceptation expresse de la part des autorités autrichiennes impliquant soit la réalisation de la clause de cessation prévue à l’art. 19 par. 2 RD III soit l’application de la clause discrétionnaire prévue à l’art. 17 par. 1 RD III, un transfert vers la Grèce n’entre plus en considération. 7.2 En outre, le recourant n'a pas démontré que ses conditions d'existence en Autriche revêtiraient un tel degré de pénibilité et de gravité qu'elles seraient constitutives d'un traitement contraire à l'art. 3 CEDH ou encore à l'art. 3 Conv. torture. 7.3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 après son transfert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 7.4 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 7.5 Par conséquent, le transfert du recourant vers l’Autriche n'est pas contraire aux obligations découlant de dispositions conventionnelles auxquelles la Suisse est liée. 7.6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t>F-1075/2022 Page 14 7.7 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8. 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 9. S’avérant manifestement infondé, il l’est dans une procédure à juge unique, avec l’approbation d’un second juge (art. 111 let. e LAsi). Il est dès lors renoncé à un échange d’écritures, le présent arrêt n’étant motivé que sommairement (art. 111a al. 1 et 2 LAsi). 10. 10.1 Dans la mesure où il est immédiatement statué sur le fond, les demandes tendant à l’octroi de l’effet suspensif et à la dispense du versement d’une avance de frais sont sans objet. Les conclusions du recours étant d’emblée vouées à l’échec, la requête d’assistance judiciaire partielle est rejetée. 10.2 Vu l’issue de la cause, il y a lieu de mettre les frais de procédure à la charge du recourant, conformément à l’art. 63 al. 1 PA et aux art. 2 et 3 let. a FITAF (RS 173.320.2).</w:t>
      </w:r>
    </w:p>
    <w:p>
      <w:r>
        <w:t>(dispositif page suivante)</w:t>
      </w:r>
    </w:p>
    <w:p>
      <w:r>
        <w:t>F-1075/2022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