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F-1064/2026 vom 19. Februar 2026</w:t>
      </w:r>
    </w:p>
    <w:p>
      <w:r>
        <w:t>Bundesverwaltungsgericht, 2026-02-19, DE</w:t>
      </w:r>
    </w:p>
    <w:p>
      <w:r>
        <w:rPr>
          <w:b/>
        </w:rPr>
        <w:t xml:space="preserve">Quelle: </w:t>
      </w:r>
      <w:r>
        <w:t>https://mcp.opencaselaw.ch/entscheid/bvger_F-1064_2026</w:t>
      </w:r>
    </w:p>
    <w:p>
      <w:r>
        <w:t>FR: TAF F-1064/2026 du 19 février 2026</w:t>
      </w:r>
    </w:p>
    <w:p>
      <w:r>
        <w:t>IT: TAF F-1064/2026 del 19 febbraio 2026</w:t>
      </w:r>
    </w:p>
    <w:p>
      <w:pPr>
        <w:pStyle w:val="Heading2"/>
      </w:pPr>
      <w:r>
        <w:t>Regeste</w:t>
      </w:r>
    </w:p>
    <w:p>
      <w:r>
        <w:t>Nichteintreten auf Asylgesuch und Wegweisung (sicherer Drittstaat - Art. 31a Abs. 1 Bst. a AsylG)</w:t>
      </w:r>
    </w:p>
    <w:p>
      <w:pPr>
        <w:pStyle w:val="Heading2"/>
      </w:pPr>
      <w:r>
        <w:t>Erwägungen</w:t>
      </w:r>
    </w:p>
    <w:p>
      <w:r>
        <w:rPr>
          <w:b/>
        </w:rPr>
        <w:t>E. 1</w:t>
      </w:r>
    </w:p>
    <w:p>
      <w:r>
        <w:t>Praxisgemäss wird das vorliegende Beschwerdeverfahren betreffend Nichteintreten auf das Asylgesuch und Rückübernahme durch den zuständigen sicheren Drittstaat vom unter der Verfahrensnummer F-1126/2026 eröffneten ZEMIS-Datenbereinigungsverfahren getrennt und separat geführt (vgl. BVGE 2018 VI/3).</w:t>
      </w:r>
    </w:p>
    <w:p>
      <w:r>
        <w:rPr>
          <w:b/>
        </w:rPr>
        <w:t>E. 2.1</w:t>
      </w:r>
    </w:p>
    <w:p>
      <w:r>
        <w:t>Das Bundesverwaltungsgericht ist zuständig (Art. 105 AsylG [SR 142.31]; Art. 31 ff. VGG) und die Sachurteilsvoraussetzungen sind erfüllt, so dass auf die Beschwerde - unter Vorbehalt der Einschränkung gemäss Erwägung 2.3 - einzutreten ist (Art. 48 Abs. 1 VwVG, Art. 108 Abs. 3 AsylG und Art. 52 Abs. 1 VwVG). Das Gericht entscheidet über die Beschwerde endgültig (Art. 83 Bst. d Ziff. 1 BGG).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Der Beschwerde kommt von Gesetzes wegen aufschiebende Wirkung zu (Art. 55 Abs. 1 VwVG) und die Vorinstanz hat diese auch nicht entzogen. Auf das diesbezügliche Rechtsbegehren ist daher nicht einzutreten.</w:t>
      </w:r>
    </w:p>
    <w:p>
      <w:r>
        <w:rPr>
          <w:b/>
        </w:rPr>
        <w:t>E. 2.4</w:t>
      </w:r>
    </w:p>
    <w:p>
      <w:r>
        <w:t>Bezüglich des Gesuchs des Beschwerdeführers um Sistierung des vorliegenden Verfahrens bis zum Erlass eines rechtskräftigen Urteils im ZEMIS-Verfahren ist festzuhalten, dass vorliegend nicht über die Änderung der Personendaten im ZEMIS (effektives Geburtsdatum) zu entscheiden ist. Das vorliegende Urteil setzt sich sodann einlässlich mit der Frage der Minderjährigkeit des Beschwerdeführers auseinander, weshalb keine Veranlassung zur Sistierung besteht. Der diesbezügliche Antrag ist abzuweisen.</w:t>
      </w:r>
    </w:p>
    <w:p>
      <w:r>
        <w:rPr>
          <w:b/>
        </w:rPr>
        <w:t>E. 3.1</w:t>
      </w:r>
    </w:p>
    <w:p>
      <w:r>
        <w:t>Die Beweislast für die Minderjährigkeit liegt im Asylverfahren bei der gesuchstellenden Person und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ein Element dar bei der Beurteilung der Frage der Glaubhaftigkeit einer angeblichen Minderjährigkeit (vgl. BVGE 2019 I/6 E. 6.1 ff.).</w:t>
      </w:r>
    </w:p>
    <w:p>
      <w:r>
        <w:rPr>
          <w:b/>
        </w:rPr>
        <w:t>E. 3.2</w:t>
      </w:r>
    </w:p>
    <w:p>
      <w:r>
        <w:t>Die Vorinstanz führt in der angefochtenen Verfügung zusammenfassend aus, der Beschwerdeführer habe keine rechtsgenüglichen Identitätspapiere eingereicht, welche seine Minderjährigkeit zweifelsfrei belegen würden. Die Tazkira habe sich als Totalfälschung erwiesen und die Geburtsurkunde sei nicht geeignet, ein rechtsgenügliches Dokument zu ersetzen, da diese leicht manipulierbar und käuflich erhältlich sei. In Bulgarien, Rumänien und Frankreich sei er sodann als volljährig registriert worden. Es sei unklar, weshalb seine Sozialhelferin in Frankreich ihm dazu geraten haben soll, das falsch erfasste Alter nicht zu beanstanden. Nicht plausibel sei sodann, dass er in Frankreich als 24-Jähriger erfasst, als solcher behandelt worden sei und sogar einer Arbeit nachgehen konnte, ohne dass er diese krasse Diskrepanz habe beheben wollen. Daneben komme das Altersgutachten zum Schluss, dass sowohl eine Voll- als auch eine Minderjährigkeit des Beschwerdeführers möglich sei. Die Tatsache, dass eine Minderjährigkeit möglich sei, ergebe sich jedoch nur darauf, dass eine Verknöcherung der Schlüsselbein-Brustbein-Gelenke aufgrund tiefer Furchen nicht habe beurteilt werden können. Seine Aussagen im Rahmen der Erstbefragung UMA zu seinem Lebens- und Reiseweg seien unsubstantiiert und teils auch widersprüchlich ausgefallen. Gesamthaft würden die Hinweise für eine Volljährigkeit diejenigen zugunsten der geltend gemachten Minderjährigkeit überwiegen.</w:t>
      </w:r>
    </w:p>
    <w:p>
      <w:r>
        <w:rPr>
          <w:b/>
        </w:rPr>
        <w:t>E. 3.3</w:t>
      </w:r>
    </w:p>
    <w:p>
      <w:r>
        <w:t>Der Beschwerdeführer hält dem entgegen, er sei minderjährig. In Bulgarien habe sein älterer Bruder die Registrierung für ihn übernommen, in Rumänien ein Kollege. In Frankreich habe er sein Geburtsdatum gemäss afghanischem Kalender (19.01.1388) angegeben, die Behörden hätten bei der Registrierung das Geburtsjahr mit 1997 festgehalten. Die Falscherfassung sei ihm erst Monate später bewusst geworden. Seine ihn betreuenden Personen hätten entschieden, mit der Korrektur bis zum positiven Asylentscheid zuzuwarten. Er habe seine afghanische Geburtsurkunde und seine Tazkira in Kartenform eingereicht, welche sein Geburtsdatum (...) belegen würden. Das vom SEM registrierte Geburtsjahr (...) sei für ihn völlig willkürlich und lediglich deshalb erfasst worden, damit er im Jahr 2025 als volljährig gelte. Die Vorinstanz bezeichne seine Tazkira als Komplettfälschung, ohne weiter darauf einzugehen, welche Merkmale geprüft worden seien.</w:t>
      </w:r>
    </w:p>
    <w:p>
      <w:r>
        <w:rPr>
          <w:b/>
        </w:rPr>
        <w:t>E. 3.4</w:t>
      </w:r>
    </w:p>
    <w:p>
      <w:r>
        <w:t>Der Beschwerdeführer vermag sein angebliches Geburtsdatum nicht anhand rechtsgenüglicher Identitätsdokumente zu belegen. Eine von der Vorinstanz in Auftrag gegebene Ausweisprüfung stufte die eingereichte Tazkira in Kartenformat als Totalfälschung ein. Die Vorinstanz hielt fest, der entsprechende Analysebericht enthalte weitergehende Angaben, deren Geheimhaltung zur Vermeidung einer missbräuchlichen Weiterverbreitung im wesentlichen öffentlichen Interesse liege (Art. 27 Abs. 1 VwVG). Dieses Vorgehen ist nicht zu beanstanden, zumal der Beschwerdeführer anlässlich des rechtlichen Gehörs über das Ergebnis der Dokumentenanalyse informiert wurde und er dazu Stellung nehmen konnte. Die Geburtsurkunde gilt nicht als fälschungssicheres Dokument. Deshalb ist hinsichtlich der Frage der Identität von Inhabern eines solchen Dokuments praxisgemäss von einem geringen Beweiswert auszugehen.</w:t>
      </w:r>
    </w:p>
    <w:p>
      <w:r>
        <w:rPr>
          <w:b/>
        </w:rPr>
        <w:t>E. 3.5</w:t>
      </w:r>
    </w:p>
    <w:p>
      <w:r>
        <w:t>Aus dem Altersgutachten des Instituts für Rechtmedizin der Universität Basel vom 16. Dezember 2026 kann der Beschwerdeführer nichts zu seinen Gunsten ableiten. Im Gutachten wird aufgrund der zahnärztlichen Untersuchung und der radiologischen Altersschätzungen des linken Handskeletts von einem Mindestalter von 16.9 Jahren ausgegangen. Das Knochenalter der Brustbein-Schlüsselbein-Gelenke sei aufgrund tiefer Einsenkung (tiefe Furche) nicht beurteilbar. Das vom Beschwerdeführer angegebene Lebensalter von 16 Jahren und 8 Monaten liege im unteren Grenzbereich und sei mit den erhobenen Befunden prinzipiell zu vereinbaren. Weiter hielt das Gutachten fest, dass sich die Vollendung des 18. Lebensjahres und damit das Erreichen der Volljährigkeit nicht mit der notwendigen Sicherheit belegen lasse. Eine Minderjährigkeit sei möglich. Gemäss dem Grundsatzurteil des Bundesverwaltungsgerichts BVGE 2018 VI/3 E. 4.2.2 sind in einem solchen Fall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3.6</w:t>
      </w:r>
    </w:p>
    <w:p>
      <w:r>
        <w:t>Die Aussagen des Beschwerdeführers zu seinem Alter anlässlich der EB UMA sind zwar grundsätzlich widerspruchsfrei, aber auch wenig substanziiert ausgefallen. Er führte aus, mit ungefähr 13 Jahren nach Europa gekommen zu sein. Gemäss seiner eigenen Altersangabe (Geburtsdatum [...]) wäre er bei der Einreise nach Bulgarien zwölf Jahre alt gewesen. In Bulgarien wurde er mit dem Geburtsdatum 21. Dezember 2003 erfasst, in Rumänien mit dem 6. April 2004 und in Frankreich mit dem 6. April 1997. Es erscheint äusserst zweifelhaft, dass die französischen Behörden einen Zwölfjährigen fälschlicherweise als 24-jährige Person registrieren und dies während des gesamten Asylverfahrens nicht korrigieren würden. Die Angabe eines konkreten Tages deutet sodann darauf hin, dass der Beschwerdeführer den französischen Behörden selbst dieses Datum genannt hatte. Unglaubhaft ist sein Einwand, die französischen Behörden hätten das von ihm angegebene afghanische Datum falsch umgerechnet. Seine Begründung, aufgrund seiner Grösse und seines Aussehens habe er älter erschienen, vermag angesichts der beträchtlichen Altersdifferenz ebenfalls nicht zu überzeugen.</w:t>
      </w:r>
    </w:p>
    <w:p>
      <w:r>
        <w:rPr>
          <w:b/>
        </w:rPr>
        <w:t>E. 3.7</w:t>
      </w:r>
    </w:p>
    <w:p>
      <w:r>
        <w:t>In einer Gesamtwürdigung ist es dem Beschwerdeführer nicht gelungen, seine Minderjährigkeit glaubhaft zu machen. Die Tazkira erwies sich als Totalfälschung und die Geburtsurkunde ist von geringem Beweiswert und lässt keinen eindeutigen Schluss in Bezug auf die Frage der Voll- oder Minderjährigkeit zu. Umso mehr hätte es dem Beschwerdeführer oblegen, konsistente Angaben zu seinen Personalien zu machen, was er indessen nicht getan hat.</w:t>
      </w:r>
    </w:p>
    <w:p>
      <w:r>
        <w:rPr>
          <w:b/>
        </w:rPr>
        <w:t>E. 4</w:t>
      </w:r>
    </w:p>
    <w:p>
      <w:r>
        <w:t>Die Vorinstanz hat korrekt erwogen, dass es sich bei Frankreich - als Mitglied der Europäischen Union (EU) - um einen sicheren Drittstaat im Sinne von Art. 6a Abs. 2 Bst. b AsylG handelt, der Beschwerdeführer dort als Flüchtling anerkannt wurde und die Zustimmung der französischen Behörden zur Rückübernahme vorliegt. Sie ist demnach zu Recht in Anwendung von Art. 31a Abs. 1 Bst. a AsylG auf das Asylgesuch nicht eingetreten und hat in Anwendung von Art. 44 erster Satz AsylG die Wegweisung angeordnet.</w:t>
      </w:r>
    </w:p>
    <w:p>
      <w:r>
        <w:rPr>
          <w:b/>
        </w:rPr>
        <w:t>E. 5.1</w:t>
      </w:r>
    </w:p>
    <w:p>
      <w:r>
        <w:t>Ist der Vollzug der Wegweisung nicht zulässig, nicht zumutbar oder nicht möglich, so verfügt das SEM die vorläufige Aufnahme (Art. 83 Abs. 1 AIG [SR 142.20] i.V.m. Art. 44 zweiter Satz AsylG).</w:t>
      </w:r>
    </w:p>
    <w:p>
      <w:r>
        <w:rPr>
          <w:b/>
        </w:rPr>
        <w:t>E. 5.2</w:t>
      </w:r>
    </w:p>
    <w:p>
      <w:r>
        <w:t>In Bezug auf die Zulässigkeit des Wegweisungsvollzugs (Art. 83 Abs. 3 AIG) ist festzuhalten, dass Frankreich als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seinen völkerrechtlichen Verpflichtungen grundsätzlich nachkommt. Es handelt sich bei Frankreich sodann um einen Staat mit einem funktionierenden Justiz- und Polizeisystem (vgl. beispielsweise etwa Urteil des BVGer E-2999/2025 vom 1. Mai 2025 m.w.H.).</w:t>
      </w:r>
    </w:p>
    <w:p>
      <w:r>
        <w:rPr>
          <w:b/>
        </w:rPr>
        <w:t>E. 5.3</w:t>
      </w:r>
    </w:p>
    <w:p>
      <w:r>
        <w:t>Gemäss Art. 83 Abs. 5 AIG ist der Vollzug der Wegweisung in einen EU- oder EFTA-Staat vermutungsweise zumutbar. Die betroffene Person hat die Möglichkeit, diese Legalvermutung der Zumutbarkeit des Vollzugs umzustossen. Dazu hat sie jedoch ernsthafte Anhaltspunkte dafür vorzubringen, dass sie in diesem Staat aufgrund von individuellen Umständen sozialer, wirtschaftlicher oder gesundheitlicher Art in eine existenzielle Notlage geraten würde. Aus den Akten ergibt sich, dass beim Beschwerdeführer ein Verdacht auf eine posttraumatische Belastungsstörung (PTBS) vorliegt (vgl. SEM-Akten act. 46). Auf Beschwerdeebene reicht er diesbezüglich jedoch keine weiteren Belege eine und macht auch keine gesundheitlichen Probleme geltend. Die Vorinstanz hat zutreffend festgehalten, dass dem Beschwerdeführer mit Erhalt des Flüchtlingsstatus in Frankreich grundsätzlich die Garantien der Qualifikationsrichtlinie (insbesondere Zugang zu Wohnraum, Beschäftigung und medizinischer Versorgung) zustehen. In Übereinstimmung mit der Vorinstanz ist denn auch festzuhalten, dass keine Hinweise zu erkennen sind, wonach die französischen Behörden oder nichtstaatliche Hilfsorganisationen die ihm gemäss der Qualifikationsrichtlinie zustehenden Rechte verweigert hätten. Es ist ihm zuzumuten, sich bei Unterstützungsbedarf an die Behörden zu wenden und die erforderliche Hilfe - nötigenfalls auf dem Rechtsweg - einzufordern. Er ging sodann gemäss eigenen Angaben in Frankreich während fast vier Jahren einer Arbeit nach, spricht Französisch und auch sein Bruder soll sich mittlerweile in Frankreich aufhalten (SEM-Akten act. 30 S. 7 und 9). Er (Beschwerdeführer) vermag damit die vorstehend erwähnte Legalvermutung nicht umzustossen. Der Vollzug der Wegweisung erweist sich als zumutbar.</w:t>
      </w:r>
    </w:p>
    <w:p>
      <w:r>
        <w:rPr>
          <w:b/>
        </w:rPr>
        <w:t>E. 5.4</w:t>
      </w:r>
    </w:p>
    <w:p>
      <w:r>
        <w:t>Der Vollzug der Wegweisung ist schliesslich als möglich zu erachten (Art. 83 Abs. 2 AIG), zumal die französischen Behörden einer Rücküber-nahme des Beschwerdeführers ausdrücklich zugestimmt haben und er über eine bis 12. Januar 2033 gültige Aufenthaltsbewilligung verfügt.</w:t>
      </w:r>
    </w:p>
    <w:p>
      <w:r>
        <w:rPr>
          <w:b/>
        </w:rPr>
        <w:t>E. 6</w:t>
      </w:r>
    </w:p>
    <w:p>
      <w:r>
        <w:t>Nach dem Gesagten ist die angefochtene Verfügung nicht zu beanstanden und eine Anordnung der vorläufigen Aufnahme fällt ausser Betracht. Die Beschwerde ist abzuweisen, soweit darauf einzutreten ist.</w:t>
      </w:r>
    </w:p>
    <w:p>
      <w:r>
        <w:rPr>
          <w:b/>
        </w:rPr>
        <w:t>E. 7</w:t>
      </w:r>
    </w:p>
    <w:p>
      <w:r>
        <w:t>Die Begehren erweisen sich als aussichtslos, weshalb das Gesuch um unentgeltliche Prozessführung (Art. 65 Abs. 1 VwVG) abzuweisen ist. Die Kosten sind dem unterliegenden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