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F-1064/2016 vom 6. Oktober 2017</w:t>
      </w:r>
    </w:p>
    <w:p>
      <w:r>
        <w:t>Bundesverwaltungsgericht, 2017-10-06, FR</w:t>
      </w:r>
    </w:p>
    <w:p>
      <w:r>
        <w:rPr>
          <w:b/>
        </w:rPr>
        <w:t xml:space="preserve">Quelle: </w:t>
      </w:r>
      <w:r>
        <w:t>https://mcp.opencaselaw.ch/entscheid/bvger_F-1064_2016</w:t>
      </w:r>
    </w:p>
    <w:p>
      <w:r>
        <w:t>FR: TAF F-1064/2016 du 6 octobre 2017</w:t>
      </w:r>
    </w:p>
    <w:p>
      <w:r>
        <w:t>IT: TAF F-1064/2016 del 6 ottobre 2017</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(art. 1 al. 2 LTAF en relation avec l'art. 83 let. c ch. 2 a contrario de la loi fédérale du 17 juin 2005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la prolongation de l'autorisation de séjour du recourant en application de l'art. 85 OASA, autant dans son ancienne teneur que dans celle en vigueur depuis le 1er septembre 2015 (cf. à ce sujet notamment ATF 141 II 169 consid. 4). Il s'ensuit que le SEM et, a fortiori, le Tribunal ne sont pas liés par la décision du SPOP d'octroyer une autorisation de séjour au recourant et peuvent parfaitement s'écarter de l'appréciation faite par cette autorité.</w:t>
      </w:r>
    </w:p>
    <w:p>
      <w:r>
        <w:rPr>
          <w:b/>
        </w:rPr>
        <w:t>E. 4.1</w:t>
      </w:r>
    </w:p>
    <w:p>
      <w:r>
        <w:t>Aux termes de son art. 2 al. 2, la LEtr n'est pas applicable aux ressortissants des Etats membres de la Communauté européenne (CE), aux membres de leur famille et aux travailleurs détachés que si l'ALCP n'en dispose pas autrement ou si ladite loi prévoit des dispositions plus favorables.</w:t>
      </w:r>
    </w:p>
    <w:p>
      <w:r>
        <w:rPr>
          <w:b/>
        </w:rPr>
        <w:t>E. 4.2</w:t>
      </w:r>
    </w:p>
    <w:p>
      <w:r>
        <w:t>L'art. 6 par. 1 Annexe I ALCP prévoit que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4.3</w:t>
      </w:r>
    </w:p>
    <w:p>
      <w:r>
        <w:t>Aux termes de l'art. 16 par. 2 ALCP, dans la mesure où l'application de l'Accord implique des notions de droit communautaire, il sera tenu compte de la jurisprudence pertinente de la Cour de justice des Communautés européennes (actuellement : la Cour de justice de l'Union européenne ; ci-après :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(cf. arrêt du Tribunal fédéral 2C_761/2015 du 21 avril 2016 consid. 4.2 et références citées). La qualité de "travailleur" constitue une telle notion autonome du droit communautaire, qui ne dépend donc pas de considérations nationales. Il sied par conséquent de vérifier l'interprétation qui en est donnée en droit communautaire (cf. ATF 141 II 1 consid. 2.2.3 et réf. cit.). Selon la jurisprudence constante de la Cour de Justice,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 cf. ATF 141 II 1 consid. 2.2.3 et réf. cit. ; Astrid Epiney / Gaëtan Blaser, in : Code annoté des droit des migrations, vol. III, Accord sur la libre circulation des personnes [ALCP], 2014, n° 23 p. 47s et réf. cit. ; Christine Kaddous / Diane Grisel, La libre circulation des personnes et des services, 2012, p. 195ss).</w:t>
      </w:r>
    </w:p>
    <w:p>
      <w:r>
        <w:rPr>
          <w:b/>
        </w:rPr>
        <w:t>E. 5.1</w:t>
      </w:r>
    </w:p>
    <w:p>
      <w:r>
        <w:t>En l'espèce, il convient d'examiner d'abord si A._______, qui a sollicité une autorisation de séjour CE/AELE sur la base d'un contrat de travail de plâtrier-peintre passé le 4 mai 2015 avec l'entreprise H._______ à I._______, peut encore se prévaloir de la qualité de travailleur au sens de l'ALCP. Il apparaît certes que le recourant a produit au dossier cantonal des décomptes de salaires pour les mois de mai, juin et juillet 2015, ce qui tend à démontrer qu'il avait alors entamé une activité lucrative auprès de l'entreprise précitée.</w:t>
      </w:r>
    </w:p>
    <w:p>
      <w:r>
        <w:rPr>
          <w:b/>
        </w:rPr>
        <w:t>E. 5.2</w:t>
      </w:r>
    </w:p>
    <w:p>
      <w:r>
        <w:t>Le Tribunal est toutefois amené à constater que A._______ a fait l'objet, le 14 décembre 2016, d'un rapport de départ de la commune de J._______ à la date du 27 octobre 2016 pour une destination inconnue. Le mandataire du recourant a certes alors expliqué au Tribunal que cette annonce avait été faite par la concubine de son client, D._______, dans l'intention de lui faire quitter leur domicile commun, mais que les intéressés avaient depuis lors décidé de faire annuler cet avis de départ et de reprendre la vie commune. Ces allégations se trouvent toutefois démenties par les informations recueillies par le Tribunal auprès du Contrôle de l'habitant de J._______, selon lesquelles A._______ ne s'y est plus manifesté depuis l'annonce de son départ au 27 octobre 2016, ce qui amène le Tribunal à émettre des doutes sur la présence en Suisse du prénommé et la poursuite d'une activité lucrative dans ce pays. Les doutes du Tribunal sur ce point se trouvent au demeurant confortés par le manque total de collaboration du recourant à l'établissement des faits de la cause. Le Tribunal a successivement invité le recourant, par ordonnances du 24 août 2016, du 19 avril 2017 et du 20 juillet 2017, à fournir des informations et des pièces complémentaires relatives à sa situation familiale et professionnelle, mais ces réquisitions sont toutes demeurées sans réponse de l'intéressé. Il convient de souligner en outre que, dans sa dernière ordonnance du 20 juillet 2017, le Tribunal a expressément rappelé au recourant son obligation de collaborer à l'établissement des faits de la cause par la production de pièces établissant la poursuite de son activité professionnelle en Suisse, faute de quoi il serait amené à en conclure qu'il n'exerçait plus d'activité lucrative dans ce pays. Le recourant n'ayant donné aucune suite à cette ultime invitation du Tribunal à collaborer à l'établissement des faits de la cause, celui-ci est amené à considérer que l'intéressé, dont le lieu de séjour actuel est inconnu depuis le 27 octobre 2016 et dont la poursuite d'une activité lucrative n'est depuis lors pas établie, ne peut plus se prévaloir de la qualité de travailleur au sens de l'ALCP et qu'il ne remplit plus, pour ce motif déjà, les conditions posées à l'octroi d'une autorisation de séjour au sens de l'art. 6 par. 1 Annexe I ALCP. En considération de ce qui précède, le Tribunal peut se dispenser d'examiner encore si c'est à bon droit que le SEM s'est fondé sur l'art. 5 de l'Annexe I ALCP pour refuser son approbation à l'octroi d'une autorisation de séjour UE/AELE au recourant.</w:t>
      </w:r>
    </w:p>
    <w:p>
      <w:r>
        <w:rPr>
          <w:b/>
        </w:rPr>
        <w:t>E. 6</w:t>
      </w:r>
    </w:p>
    <w:p>
      <w:r>
        <w:t>Il convient toutefois d'examiner encore si A._______ peut déduire un droit de séjour en Suisse de l'art. 8 CEDH, en considération des relations qu'il a déclaré entretenir avec ses enfants C._______ et E._______.</w:t>
      </w:r>
    </w:p>
    <w:p>
      <w:r>
        <w:rPr>
          <w:b/>
        </w:rPr>
        <w:t>E. 6.1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(ATF 127 II 60 consid. 1d/aa).</w:t>
      </w:r>
    </w:p>
    <w:p>
      <w:r>
        <w:rPr>
          <w:b/>
        </w:rPr>
        <w:t>E. 6.2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6.3</w:t>
      </w:r>
    </w:p>
    <w:p>
      <w:r>
        <w:t>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 l'art. 8 par. 1 CEDH et de l'art. 13 al. 1 Cst, il suffit en règle générale que le parent vivant à l'étranger exerce son droit de visite dans le cadre de séjours de courte durée, au besoin en aménageant ses modalités (cf.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et l'arrêt du Tribunal fédéral 2C_794/2014 consid. 3.2, ainsi que la jurisprudence citée).</w:t>
      </w:r>
    </w:p>
    <w:p>
      <w:r>
        <w:rPr>
          <w:b/>
        </w:rPr>
        <w:t>E. 6.4</w:t>
      </w:r>
    </w:p>
    <w:p>
      <w:r>
        <w:t>Le Tribunal constate en l'espèce que, si le recourant semble avoir entretenu des contacts réguliers avec ses deux fils, il n'a pas établi l'existence d'une relation économique particulièrement forte avec eux. Il convient de relever à ce propos que les allégations formulées à ce sujet, notamment dans ses déterminations du 16 août 2016, selon lesquelles «il s'était acquitté des pensions directement aux mains des mères de ses enfants, mais ne disposait d'aucun récépissé, reçu ou attestation de virement » sont largement démenties par les pièces du dossier. Il ressort en effet des informations fournies au Tribunal par le Bureau de recouvrement et d'avances de pensions alimentaires du canton de Vaud (ci-après : BRAPA) que le recourant était redevable, au 13 juillet 2016, d'un montant de 50'038.85 à titre de pension alimentaire en faveur de son fils C._______, dont 23'363.45 frs étaient dus à l'Etat de Vaud en remboursement d'avances accordées à la créancière d'aliments. Il apparaît en outre que les allégations, selon lesquelles il versait régulièrement une pension alimentaire en faveur de son fils E._______ sont peu crédibles, nonobstant la déclaration écrite de D._______ versée au dossier. Il n'apparaît en effet guère vraisemblable que le recourant, gravement endetté, ait régulièrement versé la pension alimentaire pour son fils E._______ sans jamais requérir aucune pièce quelconque susceptible d'établir le versement de cette pension. Le Tribunal rappelle ici que le recourant a été invité ultérieurement à deux reprises à établir par pièces le versement de cette pension et qu'il se devait dès lors de prendre des mesures lui permettant de démontrer au Tribunal, par la production des pièces que celui-ci a demandées, le bien fondé de ses allégations. Il n'a toutefois jamais daigné répondre à ces invitations, malgré l'ultime rappel du Tribunal lui enjoignant de se soumettre à son devoir de collaboration à l'établissement des faits de la cause. Or, conformément à l'art. 13 al. 1 PA, l'administré est tenu de prêter son concours à l'établissement des faits pertinents, faute de quoi il doit supporter les conséquences de l'absence de preuves (cf. parmi d'autres, arrêts du Tribunal fédéral 2C_1047/2013 du 24 juin 2014 consid. 4.1, 2ème paragraphe et 1C_540/2014 du 5 janvier 2015 consid. 4.4). L'obligation de collaborer est au demeurant particulièrement marquée lorsqu'il s'agit d'établir des faits que l'administré est mieux à même de connaître que l'autorité, par exemple parce qu'ils ont trait à sa situation personnelle (arrêt du Tribunal administratif fédéral C-5932/2012 du 8 octobre 2014 consid. 6.4 et les références citées). Aussi, en considération de ce qui précède, le Tribunal est amené à constater que le recourant n'a pas démontré l'existence d'une relation économique particulièrement forte avec ses enfants C._______ et E._______.</w:t>
      </w:r>
    </w:p>
    <w:p>
      <w:r>
        <w:rPr>
          <w:b/>
        </w:rPr>
        <w:t>E. 6.5</w:t>
      </w:r>
    </w:p>
    <w:p>
      <w:r>
        <w:t>S'agissant de la condition du comportement irréprochable, celle-ci implique qu'il n'existe aucun motif en droit des étrangers d'éloigner le parent concerné ou de le maintenir à l'étranger, en d'autres termes, que celui-ci ne se soit rendu coupable d'aucun comportement contraire au droit des étrangers ou réprimé par le droit pénal (à titre d'exemples, cf. les arrêts du TF 2C_395/2012 du 9 juillet 2012 consid. 5.1 in fine et 2C_325/2010 du 11 octobre 2010 consid. 5.2.3). Dans le cas d'espèce, il apparaît toutefois que le recourant a fait l'objet, entre 2007 et 2014, de plusieurs condamnations pénales en Suisse, notamment pour de multiples infractions et contraventions à la LCR (cf. lettre B et E ci-avant). Il apparaît en outre que l'intéressé a accumulé les dettes et a fait l'objet de nombreuses poursuites (lesquelles ont abouti à 17 actes de défaut de biens pour un montant total de 28'667.55, selon un extrait du registre des poursuites établi le 21 juillet 2017 par l'Office des poursuites du district de l'Ouest lausannois). Le Tribunal relèvera enfin que le recourant s'est distingué par un manque flagrant de collaboration avec les autorités chargées de l'examen de ses conditions de séjour dans ce pays et qu'il s'est soustrait à maintes reprises à son devoir de participation à l'établissement des faits de la cause. Aussi, le recourant ne peut à l'évidence pas se prévaloir d'un comportement irréprochable.</w:t>
      </w:r>
    </w:p>
    <w:p>
      <w:r>
        <w:rPr>
          <w:b/>
        </w:rPr>
        <w:t>E. 6.6</w:t>
      </w:r>
    </w:p>
    <w:p>
      <w:r>
        <w:t>Il ressort de ce qui précède que A._______ n'a ainsi pas établi l'existence d'une relation économique particulièrement forte avec ses enfants C._______ et E._______ et n'a pas fait preuve d'un comportement irréprochable en Suisse. Il n'est dès lors pas fondé à se prévaloir de l'art. 8 CEDH pour prétendre à l'octroi d'une autorisation de séjour dans ce pays. En conséquence, c'est à bon droit que le SEM a refusé de donner son approbation à l'octroi d'une autorisation de séjour en sa faveur. 7.Lorsque le recourant n'obtient pas la prolongation de son autorisation de séjour, l'autorité inférieure prononce son renvoi de Suisse, conformément à l'art. 64 al. 1 let. c LEtr. Il convient toutefois d'examiner si l'exécution de ce renvoi est possible, licite et raisonnablement exigible au sens de l'art. 83 al. 2 à 4 LEtr. En l'espèce, A._______ n'a, ni allégué, ni démontré l'existence d'obstacles à l'exécution de son renvoi au Portugal et le dossier ne fait pas apparaître que l'exécution de ce renvoi serait illicite, inexigible ou impossible au sens de l'art. 83 al. 2 à 4 LEtr, ce que le recourant ne prétend d'ailleurs pas. Ainsi est-ce à juste titre que l'instance inférieure a ordonné l'exécution de cette mesure. 8.Il ressort de ce qui précède que la décision du SEM du 15 janvier 2016 est conforme au droit. Le recours est en conséquence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