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F-1049/2018 vom 5. Februar 2020</w:t>
      </w:r>
    </w:p>
    <w:p>
      <w:r>
        <w:t>Bundesverwaltungsgericht, 2020-02-05, DE</w:t>
      </w:r>
    </w:p>
    <w:p>
      <w:r>
        <w:rPr>
          <w:b/>
        </w:rPr>
        <w:t xml:space="preserve">Quelle: </w:t>
      </w:r>
      <w:r>
        <w:t>https://mcp.opencaselaw.ch/entscheid/bvger_F-1049_2018</w:t>
      </w:r>
    </w:p>
    <w:p>
      <w:r>
        <w:t>FR: TAF F-1049/2018 du 5 février 2020</w:t>
      </w:r>
    </w:p>
    <w:p>
      <w:r>
        <w:t>IT: TAF F-1049/2018 del 5 febbraio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22. Januar 2018 bildet Art. 67 AIG. Diese Bestimmung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3.2</w:t>
      </w:r>
    </w:p>
    <w:p>
      <w:r>
        <w:t>Das SEM verfügt unter Vorbehalt von Absatz 5 Einreiseverbote gegenüber weggewiesenen Ausländerinnen und Ausländern, wenn die Wegweisung nach Art. 64d Abs. 2 Bst. a-c AIG sofort vollstreckt wird (Art. 67 Abs. 1 Bst. a AIG) oder diese nicht innerhalb der angesetzten Frist ausgereist sind (Art. 67 Abs. 1 Bst. b AIG). Es kann sodann gestützt auf Art. 67 Abs. 2 Bst. a-c AIG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(Art. 75-78)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Eine Nichtbeachtung der öffentlichen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einer Nichtbeachtung der öffentlichen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[EU]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hielt die Vorinstanz fest, die Beschwerdeführerin sei gemäss den kantonalen Akten in der Schweiz erwerbstätig gewesen, ohne im Besitze der erforderlichen ausländerrechtlichen Bewilligung zu sein. Ausländerinnen und Ausländer, die in der Schweiz eine Erwerbstätigkeit ausüben wollten, benötigten unabhängig von der Aufenthaltsdauer eine Bewilligung (Art. 11 Abs. 1 Satz 1 AuG). Als Erwerbstätigkeit gelte jede üblicherweise gegen Entgelt ausgeübte unselbstständige oder selbstständige Tätigkeit, selbst wenn sie unentgeltlich erfolgt sein solle (Art. 11 Abs. 2 AuG). Dabei sei ohne Belang, ob die Beschäftigung nur stunden- oder tageweise oder vorübergehend ausgeübt werde (Art. 1a Abs. 1 VZAE). Die Ausübung einer solchen unbewilligten Erwerbstätigkeit stelle einen Verstoss gegen die Einreisevoraussetzungen des Ausländerrechts dar, womit auch gegen die öffentliche Sicherheit und Ordnung verstossen worden sei (Art. 67 Abs. 2 Bst. a AuG i.V.m. Art. 80 Abs. 1 Bst. a und Art. 80 Abs. 2 VZAE). Die Verfügung einer Fernhaltemassnahme zum Schutz der öffentlichen Sicherheit und Ordnung sei unabhängig eines allfälligen Strafverfahrens angezeigt. Auch unter Berücksichtigung der Stellungnahme im Rahmen des rechtlichen Gehörs erweise sich die vorliegende Fernhaltemassnahme als verhältnismässig und gerechtfertigt. Aus den gleichen Gründen werde zur Wahrung der öffentlichen Ordnung und Sicherheit einer Beschwerde die aufschiebende Wirkung entzogen (Art. 55 Abs. 2 VwVG).</w:t>
      </w:r>
    </w:p>
    <w:p>
      <w:r>
        <w:rPr>
          <w:b/>
        </w:rPr>
        <w:t>E. 4.2</w:t>
      </w:r>
    </w:p>
    <w:p>
      <w:r>
        <w:t>Demgegenüber wird in der Beschwerde im Wesentlichen geltend gemacht, die Beschwerdeführerin sei am 6. Januar 2018 als Feriengast zu Freunden nach F._______ gekommen, um bei ihnen das orthodoxe Weihnachtsfest zu feiern. Danach habe sie ein paar Tage bei der Familie (...) verbracht, wo sie gratis gewohnt habe. Sie habe im Haushalt ausgeholfen, die Tochter D._______ zum Tennistraining begleitet und diese manchmal nach dem Training massiert. Dabei sei allerdings zu beachten, dass sie dafür kein Gehalt erhalten und dies auch nie als Erwerbstätigkeit aufgefasst habe. Sie habe sich vielmehr als Gast der Familie dazu verpflichtet gefühlt, im Haushalt etwas zu helfen. Die freiwillige Mithilfe und die Begleitung von D._______ habe sie als erlaubt erachtet. Sie sei als Touristin in die Schweiz gekommen und davon ausgegangen, dass sie ohne erforderliche Bewilligung als Gegenleistung von Kost und Logis bei der Familie (...) im Haushalt mithelfen und die Tochter zum Tennistraining begleiten dürfe. Es habe sich um reine Gefälligkeitshandlungen gehandelt. Von Anfang an sei kein Entgelt für diese Hilfestellungen vereinbart gewesen. Die Beschwerdeführerin habe weder gewusst noch hätte sie aufgrund der Umstände annehmen müssen, dass für diese Gefälligkeiten bei Bekannten eine Arbeitsbewilligung vorausgesetzt werde. Hinzu komme, dass für Staatsangehörige aus Bosnien und Herzegowina bei der Einreise in die Schweiz keine Visumspflicht gelte. Im vorliegenden Fall sei von grundlegender Bedeutung, dass die Beschwerdeführerin keinerlei finanziell motivierte Interessen verfolgt habe und auch die Familie (...) nicht auf ihre Hilfe angewiesen gewesen sei. Es habe nie die Absicht bestanden, in der Schweiz einer Schwarzarbeit nachzugehen. Der Beschwerdeführerin habe der Vorsatz gefehlt, sodass ihre rechtswidrige Erwerbstätigkeit unverschuldet geschehen sei und somit keine Verletzung ausländerrechtlicher Vorschriften vorliege. Das Verhalten der Beschwerdeführerin wiege nicht so schwer, dass ein dreijähriges Einreiseverbot zu rechtfertigen wäre. Sie sei als Schiedsrichterin bei den internationalen (...) tätig und lebe in Bosnien. Durch das Einreiseverbot sei ihr die Ausübung ihrer sportlichen Tätigkeit während dreier Jahre in allen Schengen-Staaten verwehrt und sie werde praktisch von allen internationalen Wettbewerben ausgeschlossen, was in Anbetracht der Gesamtumstände als unverhältnismässig und unangemessen erscheine. Sie sei wirtschaftlich darauf angewiesen, an diese Turniere zu reisen, da sie so teilweise ihren Lebensunterhalt bestreite. Hinzu komme, dass sie auch in persönlicher Hinsicht während dreier Jahre kaum in Europa werde reisen können. Nachdem sie sich bei der polizeilichen Einvernahme einsichtig gezeigt habe, sei die Gefahr weiterer gleichgelagerter Zuwiderhandlungen als sehr gering einzuschätzen, sodass ein Einreiseverbot von drei Jahren auch aus diesem Grund unverhältnismässig erscheine.</w:t>
      </w:r>
    </w:p>
    <w:p>
      <w:r>
        <w:rPr>
          <w:b/>
        </w:rPr>
        <w:t>E. 4.3</w:t>
      </w:r>
    </w:p>
    <w:p>
      <w:r>
        <w:t>Mit Eingabe vom 26. Februar 2018 wird nochmals bestätigt, dass die Beschwerdeführerin für ihre Tätigkeit als Schiedsrichterin entschädigt werde, was ein wesentliches Einkommen für sie bilde. Sollte sie aufgrund des Einreiseverbots bei den Turnieren nicht mehr als Schiedsrichterin fungieren können, müsse sie letztlich auch mit einer Lizenzentnahme rechnen. Ein dreijähriges Einreiseverbot, welches sich auf alle Schengen-Staaten erstrecke, treffe sie sowohl in wirtschaftlicher wie auch persönlicher Hinsicht unverhältnismässig hart.</w:t>
      </w:r>
    </w:p>
    <w:p>
      <w:r>
        <w:rPr>
          <w:b/>
        </w:rPr>
        <w:t>E. 5.1</w:t>
      </w:r>
    </w:p>
    <w:p>
      <w:r>
        <w:t>Die Vorinstanz stützt die Fernhaltemassnahme auf die kantonalen Akten, wonach die Beschwerdeführerin in der Schweiz erwerbstätig gewesen sei, ohne im Besitze der erforderlichen ausländerrechtlichen Bewilligung zu sein. Die Beschwerdeführerin ihrerseits bestreitet, eine bewilligungspflichtige Erwerbstätigkeit ausgeübt zu haben. Aufgrund der dem Gericht vorliegenden Akten steht jedoch zweifelsfrei fest, dass die Beschwerdeführerin in der Schweiz einer Erwerbstätigkeit nachgegangen ist, ohne im Besitze der hierfür erforderlichen Bewilligung zu sein. In der Beschwerde werden "Gefälligkeitshandlungen" eingestanden. Als bewilligungspflichtige Erwerbstätigkeit im Sinne von Art. 11 Abs. 1 AIG gilt jede üblicherweise gegen Entgelt ausgeübte unselbstständige oder selbstständige Tätigkeit, selbst wenn sie unentgeltlich erfolgt (Art. 11 Abs. 2 AIG). Der Begriff der Erwerbstätigkeit ist weit zu fassen (Urteil des BVGer F-1827/2018 vom 30. September 2019 E. 6.3.4). Entgegen der Ansicht der Beschwerdeführerin kommt es nicht darauf an, ob ihr ein Entgelt ausbezahlt wurde. Massgebend für die Annahme einer bewilligungspflichtigen Erwerbstätigkeit ist vorliegend einzig, dass die von der Beschwerdeführerin ausgeübten Tätigkeiten als Betreuerin und Haushaltshilfe üblicherweise gegen Entgelt erbracht werden. Eine Tätigkeit gilt dann als üblicherweise auf Entgelt gerichtet, wenn sie ihrer Art und ihrem Umfang nach auf dem schweizerischen Arbeits- und Dienstleistungsmarkt angeboten wird (statt vieler: Urteile des BVGer F-2058/2018 vom 10. Mai 2019 E. 6.1; F-6991/2018 vom 14. Oktober 2019 E. 5.4; vgl. Egli/Meyer, in: Caroni/Gächter/Thurnherr [Hrsg.], Kommentar zum Bundesgesetz über die Ausländerinnen und Ausländer [AuG], 2010, Art. 11 N. 6). Somit fallen auch die zugegebenen "Gefälligkeitshandlungen" unter den Begriff der bewilligungspflichtigen Erwerbstätigkeit.</w:t>
      </w:r>
    </w:p>
    <w:p>
      <w:r>
        <w:rPr>
          <w:b/>
        </w:rPr>
        <w:t>E. 5.2</w:t>
      </w:r>
    </w:p>
    <w:p>
      <w:r>
        <w:t>Nach dem Gesagten sind die vorliegend in Frage stehenden Tätigkeiten als bewilligungspflichtige Erwerbstätigkeit im Sinne von Art. 11 Abs. 1 AIG zu qualifizieren. Indem die Beschwerdeführerin als Betreuerin und Haushaltshilfe gearbeitet hat, ohne über eine entsprechende Bewilligung zu verfügen, hat sie Art. 115 Abs. 1 Bst. c AIG verletzt, was als Nichtbeachtung der öffentlichen Sicherheit und Ordnung zu werten ist (Art. 77a Abs. 1 Bst. a VZAE). Die Beschwerdeführerin hat damit einen Fernhaltegrund im Sinne von Art. 67 Abs. 2 Bst. a AIG gesetzt. Dass ihr der Vorsatz gefehlt haben soll, muss vor dem Hintergrund, wonach sie zusammen mit dem Konditionstrainer und dem Sparringspartner von D._______ einer Verkehrskontrolle unterzogen wurde und ebenfalls dem Trainerstab angehören soll (vgl. Sachverhalt, Bst. A), ernsthaft bezweifelt werden. Dieser Umstand lässt vielmehr den Schluss zu, dass die Beschwerdeführerin wissentlich und willentlich gehandelt hat. Der Vollständigkeit halber gilt es festzuhalten, dass selbst ein fehlender Vorsatz an der Verhängung eines Einreiseverbots nichts ändern würde, zumal es hierfür keines vorsätzlichen Verstosses gegen ausländerrechtliche Bestimmungen bedarf, sondern genügt, wenn der ausländischen Person eine Sorgfaltspflichtverletzung zugerechnet werden kann. Im Übrigen stellen Unkenntnis oder Fehlinterpretation der Einreise- und Aufenthaltsvorschriften normalerweise keinen hinreichenden Grund für ein Absehen von einer Fernhaltemassnahme dar und es obliegt jeder Person, sich über bestehende Rechte und Pflichten ins Bild zu setzen und sich nötigenfalls bei den zuständigen Stellen zu informieren (vgl. Urteile des BVGer F-4904/2018 vom 21. Mai 2019 E. 4.3; F-1156/2018 vom 13. Dezember 2019 E. 4.2). Hinzu kommt, dass die in der Beschwerde geäusserte Überzeugung, die Gefahr weiterer gleichgelagerter Zuwiderhandlungen sei als sehr gering einzuschätzen, aufgrund der gegenteiligen gesetzlichen Vermutung (vgl. E. 3.3) nicht massgeblich ist.</w:t>
      </w:r>
    </w:p>
    <w:p>
      <w:r>
        <w:rPr>
          <w:b/>
        </w:rPr>
        <w:t>E. 5.3</w:t>
      </w:r>
    </w:p>
    <w:p>
      <w:r>
        <w:t>Im Weiteren ist darauf hinzuweisen, dass Staatsangehörige aus Bosnien und Herzegowina mit einem biometrischen Reisepass für kurzfristige Aufenthalte zwar nicht der Visumspflicht unterstehen (vgl. Art. 8 Abs. 3 der Verordnung vom 15. August 2018 über die Einreise und die Visumerteilung [VEV, SR 142.204] i.V.m. Anhang II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sie jedoch im Falle der Ausübung einer Erwerbstätigkeit ab dem ersten Tag derselben ein Visum benötigen (vgl. Art. 8 Abs. 4 Bst. a VEV i.V.m. Anhang 2 zur VEV).</w:t>
      </w:r>
    </w:p>
    <w:p>
      <w:r>
        <w:rPr>
          <w:b/>
        </w:rPr>
        <w:t>E. 5.4.1</w:t>
      </w:r>
    </w:p>
    <w:p>
      <w:r>
        <w:t>Gemäss dem eingereichten Strafbefehl wurde die Beschwerdeführerin nicht nur wegen Erwerbstätigkeit ohne Bewilligung im Sinne von Art. 115 Abs. 1 Bst. c AuG in Verbindung mit Art. 11 Abs. 1 AuG verurteilt, sondern auch der rechtswidrigen Einreise und des rechtswidrigen Aufenthalts (Art. 115 Abs. 1 Bst. a i.V.m. Art. 5 Abs. 1 Bst. a AuG und Art. 115 Abs. 1 Bst. b i.V.m. Art. 11 Abs. 1 AuG) schuldig erklärt (vgl. Sachverhalt, Bst. B). Die Rechtswidrigkeit der Einreise ergibt sich dadurch, dass die Beschwerdeführerin ohne entsprechendes Visum in die Schweiz eingereist ist und damit Art. 5 Abs. 1 Bst. a AIG verletzt hat (vgl. E. 5.3). Die Rechtswidrigkeit des Aufenthalts lässt sich aus dem Umstand ableiten, dass die Beschwerdeführerin wegen Aufnahme einer Erwerbstätigkeit der Bewilligungspflicht unterlegen hätte (Art. 11 Abs. 1 AIG), jedoch keine Bewilligung eingeholt hat (vgl. Urteil des BVGer F-6097/2017 vom 7. August 2018 E. 5.3 m.H.). Auch mit diesem Verhalten ist vorliegend der Fernhaltegrund nach Art. 67 Abs. 2 Bst. a AIG erfüllt.</w:t>
      </w:r>
    </w:p>
    <w:p>
      <w:r>
        <w:rPr>
          <w:b/>
        </w:rPr>
        <w:t>E. 5.4.2</w:t>
      </w:r>
    </w:p>
    <w:p>
      <w:r>
        <w:t>Die Grundsätze der Einheit der Rechtsordnung sowie der Rechtssicherheit gebieten, dass das Bundesverwaltungsgericht den vorliegenden Sachverhalt rechtlich nicht abweichend vom noch nicht in Rechtskraft erwachsenen Strafbefehl der Staatsanwaltschaft Limmattal / Albis vom 20. Januar 2018 (vgl. Sachverhalt, Bst. M) würdigt (BGE 139 II 95 E. 3.2; 137 II 363 E. 2.3.3; 124 II 103 E. 1c/bb; Urteil des BGer 1C_98/2017 vom 2. Juni 2017 E. 2.4; Urteil des BVGer C-3333/2011 vom 19. September 2013 E. 7.4), zumal vorliegend auch keine sachlichen Gründe ersichtlich sind, um von der Einschätzung der Strafbehörde abzuweichen (vgl. BGE 136 II 447 E. 3.1).</w:t>
      </w:r>
    </w:p>
    <w:p>
      <w:r>
        <w:rPr>
          <w:b/>
        </w:rPr>
        <w:t>E. 5.4.3</w:t>
      </w:r>
    </w:p>
    <w:p>
      <w:r>
        <w:t>Das Einreiseverbot knüpft nicht an die Erfüllung einer Strafnorm, sondern an das Vorliegen einer Polizeigefahr und die Behörde hat in eigener Kompetenz unter Zugrundelegung spezifisch ausländerrechtlicher Kriterien zu beurteilen, ob eine solche besteht. Entsprechend kann ein Einreiseverbot auch dann ergehen, wenn ein rechtskräftiges Strafurteil fehlt, sei es, weil ein Strafverfahren nicht eröffnet wurde, noch hängig ist oder sogar eingestellt wurde (vgl. anstelle vieler Urteil des BVGer C-7068/2013 vom 19. Mai 2015 E. 5.5 m.H.). Es genügt, dass Verdachtsmomente vorliegen, die von den Behörden als hinreichend konkret erachtet werden (vgl. Urteil des BVGer F-5736/2015 vom 6. Januar 2017 E. 6.4 m.H.), wobei die Unschuldsvermutung im Administrativverfahren keine Geltung beanspruchen kann (vgl. Urteil des BVGer C-4921/2010 vom 11. August 2011 E. 5). Der Umstand, dass die Beschwerdeführerin gegen den Strafbefehl Einsprache erhoben hat (vgl. Sachverhalt, Bst. B), ist nach dem Gesagten ohne Belang. Mit ihrem rechtswidrigen Verhalten geht ein Verstoss gegen die öffentliche Sicherheit und Ordnung einher, welcher den obigen Ausführungen zufolge gestützt auf Art. 67 Abs. 2 Bst. a AIG die Anordnung eines Einreiseverbots nach sich ziehen kann.</w:t>
      </w:r>
    </w:p>
    <w:p>
      <w:r>
        <w:rPr>
          <w:b/>
        </w:rPr>
        <w:t>E. 5.5.1</w:t>
      </w:r>
    </w:p>
    <w:p>
      <w:r>
        <w:t>Der Grundsatz der Rechtsanwendung von Amtes wegen verpflichtet Verwaltung und Gericht,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als den geltend gemachten Gründen gutheissen oder den angefochtenen Entscheid im Ergebnis mit einer Begründung bestätigen kann,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w:t>
      </w:r>
    </w:p>
    <w:p>
      <w:r>
        <w:rPr>
          <w:b/>
        </w:rPr>
        <w:t>E. 5.5.2</w:t>
      </w:r>
    </w:p>
    <w:p>
      <w:r>
        <w:t>Beim Erlass des Einreiseverbots hat sich die Vorinstanz einzig auf die Bestimmung von Art. 67 Abs. 2 Bst. a AuG gestützt. Wie die nachfolgenden Ausführungen indessen zeigen, rechtfertigt es sich, auf den vorliegend festgestellten Sachverhalt zusätzlich die Bestimmungen von Art. 67 Abs. 1 Bst. a und Art. 67 Abs. 2 Bst. c AIG heranzuziehen. Vor dem Hintergrund, dass ihre Wegweisung aus der Schweiz gestützt auf Art. 64d Abs. 2 AuG sofort vollzogen und sie in Anwendung von Art. 76 Abs. 1 AuG in Ausschaffungshaft genommen wurde (vgl. Sachverhalt, Bst. C und D), konnte die Beschwerdeführerin davon ausgehen, dass die Verhängung eines Einreiseverbots auch aufgrund der Verwirklichung der Fernhaltegründe im Sinne von Art. 67 Abs. 1 Bst. a und Art. 67 Abs. 2 Bst. c AIG gerechtfertigt sein dürfte. Demzufolge musste die Beschwerdeführerin mit der Anwendung der vorgenannten Bestimmungen rechnen, weshalb das Gericht davon absehen durfte, ihr zur beabsichtigten Motivsubstitution vorgängig das rechtliche Gehör zu gewähren.</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Die Beschwerdeführerin hat - wie dargelegt - wegen rechtswidriger Einreise, rechtswidrigen Aufenthalts und Erwerbstätigkeit ohne Bewilligung gegen die öffentliche Sicherheit und Ordnung im Sinne von Art. 67 Abs. 2 Bst. a AIG verstossen. Hinzu kommt, dass ihre Wegweisung aus der Schweiz gestützt auf Art. 64d Abs. 2 AuG sofort vollzogen wurde und sie Gründe für die Anordnung einer Ausschaffungshaft gesetzt hat. Ihr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F-3163/2017 vom 12. März 2019 E. 6.2 m.H.). Es besteht somit ein gewichtiges öffentliches Interesse an der Fernhaltung der Beschwerdeführerin.</w:t>
      </w:r>
    </w:p>
    <w:p>
      <w:r>
        <w:rPr>
          <w:b/>
        </w:rPr>
        <w:t>E. 6.3</w:t>
      </w:r>
    </w:p>
    <w:p>
      <w:r>
        <w:t>Den öffentlichen Interessen sind die privaten Interessen der Beschwerdeführerin gegenüberzustellen. Diesbezüglich weist sie auf ihre Schiedsrichtertätigkeit hin, deren Ausübung ihr während dreier Jahre auf dem gesamten Gebiet der Schengen-Staaten verwehrt sei. Dadurch werde ihr wirtschaftliches Fortkommen in unverhältnismässiger Weise eingeschränkt. Ausserdem werde sie während der Dauer des Einreiseverbots auch in persönlicher Hinsicht kaum in Europa reisen können. Die geltend gemachten privaten Interessen vermögen das öffentliche Interesse an der Fernhaltung der Beschwerdeführerin nicht zu überwiegen. Die mit dem Einreiseverbot einhergehenden Konsequenzen hat sie sich aufgrund ihres rechtswidrigen Verhaltens selbst zuzuschreiben. Vielmehr wäre in Anbetracht des Umstands, wonach sie bei ihrer Tätigkeit als Schiedsrichterin für die Einhaltung der Spielregeln zu sorgen hat, zu erwarten gewesen, dass sie die hierzulande geltende Rechtsordnung beachtet. Das für eine Dauer von drei Jahren verhängte Einreiseverbot ist vor diesem Hintergrund nicht zu bemängeln. Der Beschwerdeführerin steht es jedoch unter bestimmten Voraussetzungen offen, eine Suspension der Fernhaltemassnahme zu beantragen (vgl. Art. 67 Abs. 5 AIG), welche das SEM für eine angemessene Dauer - die gleichzeitig öffentlichen und privaten Interessen Rechnung trägt - anordnen kann.</w:t>
      </w:r>
    </w:p>
    <w:p>
      <w:r>
        <w:rPr>
          <w:b/>
        </w:rPr>
        <w:t>E. 6.4</w:t>
      </w:r>
    </w:p>
    <w:p>
      <w:r>
        <w:t>Eine wertende Abwägung der sich gegenüberstehenden öffentlichen und privaten Interessen führt insgesamt zum Schluss, dass das vorliegende Einreiseverbot sowohl im Grundsatz als auch hinsichtlich der Dauer eine verhältnismässige und angemessene Massnahme zum Schutz der öffentlichen Sicherheit und Ordnung darstellt.</w:t>
      </w:r>
    </w:p>
    <w:p>
      <w:r>
        <w:rPr>
          <w:b/>
        </w:rPr>
        <w:t>E. 7</w:t>
      </w:r>
    </w:p>
    <w:p>
      <w:r>
        <w:t>Der über das Einreiseverbot hinausgehende Ausschluss der Bewegungsfreiheit im Schengen-Raum, der auf die Ausschreibung der Beschwerdeführerin im SIS II zurückzuführen ist (vgl. dazu E. 3.4), ist ebenso wenig zu beanstanden (vgl. Art. 21 i.V.m. Art. 24 SIS-II-VO), geht es doch vorliegend um zentrale Bestimmungen der migrationsrechtlichen Ordnung, gegen welche die Beschwerdeführerin verstossen hat (Art. 115 Abs. 1 Bst. a i.V.m. Art. 5 Abs. 1 Bst. a AIG, Art. 115 Abs. 1 Bst. b i.V.m. Art. 11 Abs. 1 AIG, Art. 115 Abs. 1 Bst. c i.V.m. Art. 11 Abs. 1 AIG). Zum einen ist aufgrund ihres Verhaltens - wie oben ausgeführt - von einer Gefährdung der öffentlichen Sicherheit und Ordnung auszugehen, zum anderen hat die Schweiz die Interessen der Gesamtheit aller Schengen-Staaten zu wahren (vgl. BVGE 2011/48 E. 6.2). Es bleibt den Schengen-Staaten unbenommen, der Beschwerdeführerin bei Vorliegen besonderer Gründe die Einreise ins eigene Hoheitsgebiet zu gestatten (vgl. E. 3.4 sowie Art. 67 Abs. 5 AIG).</w:t>
      </w:r>
    </w:p>
    <w:p>
      <w:r>
        <w:rPr>
          <w:b/>
        </w:rPr>
        <w:t>E. 8</w:t>
      </w:r>
    </w:p>
    <w:p>
      <w:r>
        <w:t>Zusammenfassend ergibt sich, dass die angefochtene Verfügung im Lichte von Art. 49 VwVG nicht zu beanstanden ist. Die Beschwerde ist demnach abzuweisen.</w:t>
      </w:r>
    </w:p>
    <w:p>
      <w:r>
        <w:rPr>
          <w:b/>
        </w:rPr>
        <w:t>E. 9</w:t>
      </w:r>
    </w:p>
    <w:p>
      <w:r>
        <w:t>Bei diesem Ausgang des Verfahrens sind die Kosten der Beschwerdeführerin aufzuerlegen (Art. 63 Abs. 1 VwVG i.V.m. Art. 1 ff. des Reglements vom 21. Februar 2008 über die Kosten und Entschädigungen vor dem Bundesverwaltungsgericht [VGKE, SR 173.320.2]). Der am 2. März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