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F-1046/2021 vom 23. Juni 2022</w:t>
      </w:r>
    </w:p>
    <w:p>
      <w:r>
        <w:t>Bundesverwaltungsgericht, 2022-06-23, FR</w:t>
      </w:r>
    </w:p>
    <w:p>
      <w:r>
        <w:rPr>
          <w:b/>
        </w:rPr>
        <w:t xml:space="preserve">Quelle: </w:t>
      </w:r>
      <w:r>
        <w:t>https://mcp.opencaselaw.ch/entscheid/bvger_F-1046_2021</w:t>
      </w:r>
    </w:p>
    <w:p>
      <w:r>
        <w:t>FR: TAF F-1046/2021 du 23 juin 2022</w:t>
      </w:r>
    </w:p>
    <w:p>
      <w:r>
        <w:t>IT: TAF F-1046/2021 del 23 giugno 2022</w:t>
      </w:r>
    </w:p>
    <w:p>
      <w:pPr>
        <w:pStyle w:val="Heading2"/>
      </w:pPr>
      <w:r>
        <w:t>Regeste</w:t>
      </w:r>
    </w:p>
    <w:p>
      <w:r>
        <w:t>Assistance administrative</w:t>
      </w:r>
    </w:p>
    <w:p>
      <w:pPr>
        <w:pStyle w:val="Heading2"/>
      </w:pPr>
      <w:r>
        <w:t>Erwägungen</w:t>
      </w:r>
    </w:p>
    <w:p>
      <w:r>
        <w:rPr>
          <w:b/>
        </w:rPr>
        <w:t>E. 5</w:t>
      </w:r>
    </w:p>
    <w:p>
      <w:r>
        <w:t>Pour ce qui est des conditions de fond, le recourant invoque, dans son recours du 9 mars 2021, la violation du principe de la pertinence vraisemblable, l'origine illicite des informations ayant conduit à la demande d'assistance, la mauvaise foi de l'autorité étrangère ainsi que la violation du secret bancaire.</w:t>
      </w:r>
    </w:p>
    <w:p>
      <w:r>
        <w:rPr>
          <w:b/>
        </w:rPr>
        <w:t>E. 5.1</w:t>
      </w:r>
    </w:p>
    <w:p>
      <w:r>
        <w:t>Le recourant argue, en premier lieu, que les informations bancaires relatives à l'année 2010 doivent être exclues de l'assistance administrative. En effet, dans la mesure où les informations que l'AFC prévoit de transmettre à la DGFiP concernent l'année 2010, où aucune de ces informations n'a été transmise en 2021 et que plus de dix ans se sont écoulés depuis le 9 mars 2010, la prescription décennale est atteinte en vertu du droit français. Les renseignements ne remplissent donc pas la condition de la pertinence vraisemblable.</w:t>
      </w:r>
    </w:p>
    <w:p>
      <w:r>
        <w:rPr>
          <w:b/>
        </w:rPr>
        <w:t>E. 5.1.1</w:t>
      </w:r>
    </w:p>
    <w:p>
      <w:r>
        <w:t>La Cour de céans relève que le grief soulevé par le recourant concerne la procédure interne menée dans l'Etat requérant. La procédure d'assistance ne tranche pas matériellement l'affaire ; il appartient à chaque Etat d'interpréter sa propre législation et de contrôler la manière dont celle-ci est appliquée (arrêt du TF 2C_1162/2016 du 4 octobre 2017 consid. 6.3 ; arrêt du TAF A-1944/2017 du 8 août 2018 consid. 3.3.6.2 ; voir aussi arrêts du TAF A-4669/2016 du 8 décembre 2017 consid. 2.7 ; A-4025/2016 du 2 mai 2017 consid. 3.2.6 avec les nombreuses références citées). Or, déterminer si les impôts dus pour la période fiscale 2010 sont prescrits ou non est une question de fond qui devra être invoquée devant, puis tranchée par les autorités françaises compétentes. En effet, ni l'AFC ni le TAF n'ont à examiner des objections liées au bien-fondé de la procédure fiscale conduite à l'étranger ni à l'interroger sur d'éventuels obstacles - comme une éventuelle prescription - qui, en application du droit interne de l'Etat requérant, empêcheraient l'utilisation des renseignements obtenus (cf. ATF 144 II 206 consid. 4.3 et 4.6 ; arrêt du TF 2C_662/2021, 2C_663/2021 du 18 mars 2022 consid. 5.4.1 et 5.4.2 avec les nombreuses références).</w:t>
      </w:r>
    </w:p>
    <w:p>
      <w:r>
        <w:rPr>
          <w:b/>
        </w:rPr>
        <w:t>E. 5.1.2</w:t>
      </w:r>
    </w:p>
    <w:p>
      <w:r>
        <w:t>Partant, il n'appartient pas à la Suisse de se déterminer sur une éventuelle prescription des impôts concernant l'année 2010. Il appartient en revanche au recourant de faire valoir ses moyens procéduraux devant les autorités compétentes de l'Etat requérant. Son grief est donc écarté.</w:t>
      </w:r>
    </w:p>
    <w:p>
      <w:r>
        <w:rPr>
          <w:b/>
        </w:rPr>
        <w:t>E. 5.2</w:t>
      </w:r>
    </w:p>
    <w:p>
      <w:r>
        <w:t>Au moyen d'un grief additionnel, le recourant reproche à l'autorité inférieure d'accéder à une demande d'assistance basée sur des données volées, en violation du principe de la bonne foi, respectivement des art. 7 let. c LAAF et 47 de la loi fédérale du 8 novembre 1934 sur les banques (LB, RS 952.0). Cette question juridique n'ayant pas été traitée dans l'ATF 146 II 150, il convient par conséquent de l'examiner plus en détail dans la présente cause.</w:t>
      </w:r>
    </w:p>
    <w:p>
      <w:r>
        <w:rPr>
          <w:b/>
        </w:rPr>
        <w:t>E. 5.2.1</w:t>
      </w:r>
    </w:p>
    <w:p>
      <w:r>
        <w:t>A titre liminaire, la Cour de céans relève qu'il ressort de l'état de fait de la requête qu'une enquête diligentée par le parquet de Bochum et des visites domiciliaires effectuées dans les succursales allemandes de la banque X._______ en mai 2012 et juillet 2013 ont abouti à la saisie de données concernant des contribuables français liés à des comptes ouverts auprès de la banque X._______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de X._______ Deutschland AG à B._______. Le serveur de sauvegarde comprenait des sauvegardes des ordinateurs des employés de X._______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LB et 273 du Code pénal suisse du 21 décembre 1937 (CP, RS 311.0). Selon une déclaration soumise par la banque X._______ dans le cadre de cette enquête, le Land allemand de Rhénanie du Nord-Westphalie aurait acheté en août 2012 un CD de données contenant les informations sur des clients enregistrés auprès de la banque X._______ en Suisse. Sur la base de ce CD de données, les autorités allemandes auraient mené des enquêtes contre de nombreux clients allemands de la banque X._______. C'est dans le cadre de ces enquêtes que le parquet de Bochum aurait procédé à diverses perquisitions au siège de X._______ Deutschland AG à B._______ et auprès d'autres sites de X._______ en Allemagne. Lors de la perquisition au siège de la banque X._______ Deutschland AG à B._______,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X._______ dans le cadre de la présente procédure d'assistance administrative (cf. Décision finale de l'AFC, ch. 6.4).</w:t>
      </w:r>
    </w:p>
    <w:p>
      <w:r>
        <w:rPr>
          <w:b/>
        </w:rPr>
        <w:t>E. 5.2.2</w:t>
      </w:r>
    </w:p>
    <w:p>
      <w:r>
        <w:t>Sur la base des faits tels que décrits ci-avant, il convient d'examiner si la demande litigieuse repose sur des données volées comme l'allègue le recourant.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5.2.3 à 5.2.4 ci-après.</w:t>
      </w:r>
    </w:p>
    <w:p>
      <w:r>
        <w:rPr>
          <w:b/>
        </w:rPr>
        <w:t>E. 5.2.3</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 le recourant,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C._______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www.admin.ch/gov/fr/accueil/documentation/communiques.msg-id-31623.html ; cf. également ATF 143 II 224 consid. 6.5). Toutefois, l'engagement de l'Etat français de ne pas exploiter les données soustraites par C._______ ne saurait s'étendre aux données X._______ sur lesquelles la présente demande se fonde (cf. arrêts du TAF A-3045/2020, A-3047/2020 et A-3048/2020 précités consid. 5.2.3 [le TF a déclaré irrecevables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C._______ est transposable dans le cadre de la présente demande, de sorte que le cas d'espèce se distingue de celui jugé par le Tribunal fédéral dans l'ATF 143 II 224, dans lequel il a été considéré que l'Etat français avait violé le principe de la bonne foi en lien avec « l'affaire C._______ ». On ne voit pas qu'il existe par ailleurs un autre engagement pris par l'Etat français dans ce sens et le recourant ne le soutient à juste titre pas. Quant à l'existence d'un lien de causalité entre les données prétendument volées et la demande d'assistance administrative dont se prévaut le recourant,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X._______, qui ont ensuite été communiquées à la France sur la base de la Directive n° 2011/16/UE (cf. arrêts du TAF A-3045/2020, A-3047/2020 et A-3048/2020 précités consid. 5.2.3 [le TF a déclaré irrecevables les recours déposés contre ces décisions : cf. notamment arrêt du TF 2C_320/2021 du 30 avril 2021] ainsi que A-1534/2018, A-1555/2018, A-1562/2018 et A-1563/2018 précités consid. 3.6 ; consid. A.b).</w:t>
      </w:r>
    </w:p>
    <w:p>
      <w:r>
        <w:rPr>
          <w:b/>
        </w:rPr>
        <w:t>E. 5.2.4</w:t>
      </w:r>
    </w:p>
    <w:p>
      <w:r>
        <w:t>Partant, les griefs du recourant relatifs à l'origine illicite des informations ayant conduit à la demande d'assistance ainsi qu'à la violation du principe de la bonne foi doivent être écartés.</w:t>
      </w:r>
    </w:p>
    <w:p>
      <w:r>
        <w:rPr>
          <w:b/>
        </w:rPr>
        <w:t>E. 5.3</w:t>
      </w:r>
    </w:p>
    <w:p>
      <w:r>
        <w:t>Le recourant invoque enfin une violation du secret bancaire dans le cadre de la collecte de renseignements effectuée par l'AFC auprès de X._______. Cette institution, fondée en 2015 (et avec laquelle l'intéressé n'aurait jamais entretenu la moindre relation d'affaires), ne pourrait être la banque légitimement détentrice d'informations concernant un compte clos en 2010 auprès de X._______ AG. En effet, en l'absence de consentement exprès donné par le recourant, Y._______ aurait violé l'art. 47 LB en communiquant à X._______ des données le concernant, vu que celui-ci n'avait jamais entretenu de relation contractuelle avec Y._______. Dès lors, l'assistance administrative ne saurait être donnée à l'égard d'informations recueillies par l'autorité requise en violation de son propre droit et par des moyens illicites, sous peine de violer les art. 25a PA, 25 LPD, ainsi que 8 et 13 LAAF.</w:t>
      </w:r>
    </w:p>
    <w:p>
      <w:r>
        <w:rPr>
          <w:b/>
        </w:rPr>
        <w:t>E. 5.3.1</w:t>
      </w:r>
    </w:p>
    <w:p>
      <w:r>
        <w:t>L'art. 28 par. 5 CDI CH-FR dispose qu'en aucun cas, les dispositions du par. 3 ne peuvent être interprétées comme permettant à un Etat contractant de refuser de communiquer des renseignements uniquement parce que ceux-ci sont détenus par une banque, un autre établissement financier, un mandataire ou une personne agissant en tant qu'agent ou fiduciaire ou parce que ces renseignements se rattachent aux droits de propriété d'une personne. Aux fins de l'obtention des renseignements mentionnés dans le présent paragraphe, nonobstant le par. 3 ou toute disposition contraire du droit interne, les autorités fiscales de l'Etat contractant requis disposent ainsi des pouvoirs de procédure qui leur permettent d'obtenir les renseignements visés par le présent paragraphe. Dans l'arrêt publié à l'ATF 142 II 161, le TF a jugé que le libellé de l'art. 28 par. 5 2e phrase CDI CH-FR qui exclut, par une double formulation (« nonobstant le par. 3 ou toute disposition contraire du droit interne »), que le droit interne puisse s'opposer à la transmission d'informations visées à ce paragraphe, était suffisamment clair pour être directement applicable. L'applicabilité directe de cette norme impliquait non seulement que le secret bancaire protégé aux art. 127 al. 2 de la loi fédérale du 14 décembre 1990 sur l'impôt fédéral direct (LIFD, RS 642.11) et 47 LB ne pouvait pas être opposé par la Suisse pour refuser la transmission de documents détenus par une banque, mais également que l'Administration fédérale disposait par là des pouvoirs de procédure nécessaires pour obtenir les renseignements bancaires vraisemblablement pertinents, nonobstant toute disposition de droit interne (arrêt du TF 2C_904/2015 du 8 décembre 2016 consid. 5.2). Au surplus, si les informations requises se trouvent chez un autre détenteur (p. ex. le successeur en droit de l'institution bancaire), l'AFC peut requérir celui-ci, étant donné que la demande d'assistance doit être interprétée selon le principe de la bonne foi (cf. arrêts du TAF A-4353/2016 du 27 février 2017 [Faits let. A.d], A-4407/2014 du 8 décembre 2014 [Faits let. c] ; cf. arrêt du TF 2C_287/2019, 2C_288/2019 du 13 juillet 2020 consid. 3.2 s.). En l'occurrence, c'est à bon droit que l'AFC a obtenu de X._______ les informations requises.</w:t>
      </w:r>
    </w:p>
    <w:p>
      <w:r>
        <w:rPr>
          <w:b/>
        </w:rPr>
        <w:t>E. 5.3.2</w:t>
      </w:r>
    </w:p>
    <w:p>
      <w:r>
        <w:t>Au vu de ce qui précède, le recourant ne saurait se prévaloir du secret fiscal pour faire obstacle à l'assistance administrative requise par la France. Ce grief est dès lors également écarté.</w:t>
      </w:r>
    </w:p>
    <w:p>
      <w:r>
        <w:rPr>
          <w:b/>
        </w:rPr>
        <w:t>E. 6.1</w:t>
      </w:r>
    </w:p>
    <w:p>
      <w:r>
        <w:t>Vu les considérants qui précèdent, le recours est rejeté. Le recourant, qui succombe, doit supporter les frais de procédure, lesquels se montent, compte tenu de la charge de travail liée à la procédure, à 5'000 francs (cf. 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a contrario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