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F-1040/2019 vom 16. Januar 2020</w:t>
      </w:r>
    </w:p>
    <w:p>
      <w:r>
        <w:t>Bundesverwaltungsgericht, 2020-01-16, DE</w:t>
      </w:r>
    </w:p>
    <w:p>
      <w:r>
        <w:rPr>
          <w:b/>
        </w:rPr>
        <w:t xml:space="preserve">Quelle: </w:t>
      </w:r>
      <w:r>
        <w:t>https://mcp.opencaselaw.ch/entscheid/bvger_F-1040_2019</w:t>
      </w:r>
    </w:p>
    <w:p>
      <w:r>
        <w:t>FR: TAF F-1040/2019 du 16 janvier 2020</w:t>
      </w:r>
    </w:p>
    <w:p>
      <w:r>
        <w:t>IT: TAF F-1040/2019 del 16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Am 1. März 2019 ist eine Teilrevision des Asylgesetzes in Kraft getreten (AS 2016 3101). Für die zu diesem Zeitpunkt hängigen Verfahren - somit auch für das vorliegende - gilt gemäss Abs. 1 der Übergangsbestimmungen zur Änderung des Asylgesetzes vom 25. September 2015 das bisherige Recht.</w:t>
      </w:r>
    </w:p>
    <w:p>
      <w:r>
        <w:rPr>
          <w:b/>
        </w:rPr>
        <w:t>E. 1.3</w:t>
      </w:r>
    </w:p>
    <w:p>
      <w:r>
        <w:t>Als Verfügungsadressaten sind die Beschwerdeführenden zur Einreichung des Rechtsmittels legitimiert (Art. 48 Abs. 1 VwVG). Auf ihre frist- und formgerecht eingereichte Beschwerde ist einzutreten, soweit sie die Aufhebung der Verfügung beantragen (Art. 108 Abs. 3 AsylG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Im vorliegenden Fall können sich die Beschwerdeführenden nicht auf das Vorhandensein familiärer Beziehungen in der Schweiz berufen (vgl. Art. 7 - Art. 11 Dublin-III-VO). Der Umstand, dass sie, von Nigeria herkommend, in Italien erstmals das Gebiet der Dublin-Mitgliedstaaten betraten, führt daher prinzipiell zur Zuständigkeit dieses Staates (vgl. Art. 3 Abs. 1 i.V.m. Art. 13 Abs. 1 Dublin-III-VO). Mit der unterbliebenen Äusserung zu dem vom SEM am 15. November 2018 übermittelten Übernahmeersuchen haben die italienischen Behörden ihre Zuständigkeit auch stillschweigend anerkannt (vgl. Art. 25 Abs. 2 Dublin-III-VO) und nachfolgend, am 28. Januar 2019, explizit bestätigt.</w:t>
      </w:r>
    </w:p>
    <w:p>
      <w:r>
        <w:rPr>
          <w:b/>
        </w:rPr>
        <w:t>E. 4.1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ABl. C 364/1 vom 18. Dezember 2000; entspricht inhaltlich Art. 3 EMRK) mit sich bringen, ist zu prüfen, ob aufgrund dieser Kriterien ein anderer Mitgliedstaat als zuständig bestimmt werden kann. Ist das Ergebnis dieser Prüfung negativ, wird der die Zuständigkeit prüfende Mitgliedstaat zum zuständigen Mitgliedstaat (Art. 3 Abs. 2 Dublin-III-VO).</w:t>
      </w:r>
    </w:p>
    <w:p>
      <w:r>
        <w:rPr>
          <w:b/>
        </w:rPr>
        <w:t>E. 4.2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4.3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 des sogenannten Salvini-Dekrets - davon auszugehen, dass Italien die Verfahrensrichtlinie und die Aufnahmerichtlinie einhält, weshalb an der konstanten Rechtsprechung zur Situation in Italien grundsätzlich festzuhalten ist. Eine auf Art. 3 Abs. 2 Dublin-III-VO gestützte Zuständigkeit der Schweiz ist deshalb nicht anzunehmen (statt vieler: Urteile des BVGer E-962/2019 vom 17. Dezember 2019 E. 6 und F-1189/2019 vom 4. Dezember 2019 E. 6.3 m.H.).</w:t>
      </w:r>
    </w:p>
    <w:p>
      <w:r>
        <w:rPr>
          <w:b/>
        </w:rPr>
        <w:t>E. 5.1</w:t>
      </w:r>
    </w:p>
    <w:p>
      <w:r>
        <w:t>Gemäss der Souveränitätsklausel von Art. 17 Abs. 1 Dublin-III-VO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landesrechtlich durch Art. 29a Abs. 3 der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die Überstellung der antragstellenden Person in den an sich zuständigen Mitgliedstaat übergeordnetes Recht, namentlich eine Norm des Völkerrechts verletzten würde (vgl. BVGE 2010/45 E. 7.2; ferner Urteil des BVGer F-3457/2019 vom 11. Juli 2019 E. 4.4, je m.H).</w:t>
      </w:r>
    </w:p>
    <w:p>
      <w:r>
        <w:rPr>
          <w:b/>
        </w:rPr>
        <w:t>E. 5.2</w:t>
      </w:r>
    </w:p>
    <w:p>
      <w:r>
        <w:t>Mit Urteil vom 4. November 2014 in Sachen Tarakhel gegen die Schweiz hatte sich der EGMR mit der EMRK-Konformität der Überstellung einer Familie nach Italien zu befassen. Er stellte fest, dass die italienischen Asylstrukturen zwar keine systemischen Mängel aufwiesen, dass es bezüglich der Aufnahmekapazitäten jedoch Zweifel gebe, ob die nach Italien überstellten Familien mit Kindern eine kindgerechte und die Familieneinheit wahrende Unterkunft erhielten. Im Hinblick auf die Verletzlichkeit von Asylsuchenden im Allgemeinen und von Kindern im Besonderen bejahte der EGMR eine Verletzung von Art. 3 EMRK, falls die Schweizer Behörden eine Überstellung von Familien mit Kindern nach Italien vornähmen, ohne zuvor von den italienischen Behörden eine individuelle Garantie für eine kindgerechte und die Einheit der Familie wahrende Unterbringung erhalten zu haben (Urteil des EGMR Tarakhel gegen Schweiz vom 4. November 2014, 29217/12, Ziff. 120-122).</w:t>
      </w:r>
    </w:p>
    <w:p>
      <w:r>
        <w:rPr>
          <w:b/>
        </w:rPr>
        <w:t>E. 5.3</w:t>
      </w:r>
    </w:p>
    <w:p>
      <w:r>
        <w:t>In einem Grundsatzurteil vom 12. März 2015 stellte das Bundesverwaltungsgericht klar,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(BVGE 2015/4 E. 4.3). In einem weiteren Grundsatzurteil vom 7. April 2016 bewertete das Bundesverwaltungsgericht Zusicherungen der italienischen Behörden als ausreichend, in denen die Betroffenen unter expliziter Namensnennung und Altersangabe als Familiengemeinschaft (nucleo familiare) anerkannt werden und die implizit oder explizit auf die Rundschreiben der italienischen Behörden vom 2. Februar 2015 bzw. 8. Juni 2015 an die anderen Dublin-Mitgliedstaaten Bezug nehmen (BVGE 2016/2 E. 5.2). Mit den beiden genannten Rundschreiben sowie einem Schreiben an die Europäische Kommission vom 15. April 2015 sicherten die italienischen Behörden die kind- und familiengerechte Unterbringung von Familien mit Kindern in Einrichtungen des «Sistema di protezione per Richiedenti Asilo e Rifugiati» (SPRAR) zu.</w:t>
      </w:r>
    </w:p>
    <w:p>
      <w:r>
        <w:rPr>
          <w:b/>
        </w:rPr>
        <w:t>E. 5.4</w:t>
      </w:r>
    </w:p>
    <w:p>
      <w:r>
        <w:t>Mit dem am 5. Oktober 2018 in Kraft getretenen Salvini-Dekret erfuhr das italienische Asylwesen eine Umstrukturierung. SPRAR-Zentren (neue Bezeichnung: Sistema di protezione per titolari di protezione internazionale e per minori stranieri non accompagnati, SIPROIMI) stehen neu nur noch unbegleiteten Minderjährigen und Personen mit internationalem Schutz offen. Andere Personen, darunter auch Familien mit Kindern und vulnerable Personen, sind ausschliesslich zur Unterbringung in den grösseren Kollektivzentren der Erstaufnahme (CDA oder CARA) oder in den Notaufnahmezentren (CAS) berechtigt. Hinsichtlich dieser Zentren existieren glaubhafte bzw. ernstzunehmende Berichte, denen zufolge im Rahmen von Dublin-Verfahren rücküberstellte Personen mit mangelhaftem oder verzögertem Zugang zu Unterbringung und medizinischer Versorgung rechnen müssen. Die Bedingungen in diesen Erstaufnahmeeinrichtungen lägen deutlich unterhalb der Standards für Personen mit besonderen Bedürfnissen; auch seien die empfangenden Behörden verschiedentlich nicht über die besondere Gefährdung der Rückkehrer informiert gewesen (vgl. Asylum Info Database [AIDA] https://www.asylumineurope.org &gt; Country Report: Italy &gt; Update 2018 S. 56). Vor dem Hintergrund dieser Berichte ist das Bundesverwaltungsgericht in der Rechtsprechung der vergangenen Monate zum Ergebnis gekommen, die Vorinstanz hätte entsprechende Hinweise ausser Acht gelassen und jeweils genauer überprüfen müssen, ob es sich bei der in Italien zugewiesenen Unterkunft um eine familiengerechte Unterbringung im Sinne eines SPRAR-Projekts handle und ob der Zugang zu notwendiger medizinischer Versorgung gewährleistet sei (vgl. Urteile des BVGer F-4668/2019 vom 24. September 2019 E. 6.6, F-4090/2019 vom 22. August 2019 E. 6.6 sowie D-1214/2019 vom 1. April 2019 E. 5.5). Diese Rechtsprechung betraf - der genannten Reihenfolge nach - ein Ehepaar mit zwei Kindern, eine Mutter mit einem Kind sowie eine Mutter mit Zwillingen. In allen genannten Fällen ist das Bundesverwaltungsgericht zum Ergebnis gekommen, dass die vonseiten Italiens mittels Formular Nucleo Familiare abgegebene Zusicherung einer adäquaten Unterkunft nicht ausgereicht habe. An dieser Rechtsprechung hat es auch in nachfolgenden Urteilen festgehalten (vgl. beispielsweise Urteile F-1189/2019 vom 4. Dezember 2019 E. 7.5, F-3577/2019 vom 13. November 2019 E. 6.3 sowie das ausführliche Urteil E-962/2019 vom 17. Dezember 2019 mit zusammenfassenden E. 8).</w:t>
      </w:r>
    </w:p>
    <w:p>
      <w:r>
        <w:rPr>
          <w:b/>
        </w:rPr>
        <w:t>E. 5.5</w:t>
      </w:r>
    </w:p>
    <w:p>
      <w:r>
        <w:t>Bei den Beschwerdeführenden handelt es sich um eine 32-jährige alleinerziehende Mutter mit drei Kindern im Alter von drei, sieben und neun Jahren. Angesichts des soeben dargelegten Hintergrunds - bei der die lediglich behauptete Bedrohung durch den (Ex-)Ehemann bzw. Vater sowie das Funktionieren der italienischen Strafverfolgungsbehörden nicht zu erörtern ist - hätte die Vorinstanz daher auch hier prüfen müssen, welche konkreten Unterbringungsmodalitäten für die Beschwerdeführenden bestehen. Gegebenenfalls hätte sie von den italienischen Behörden weitere - und über die formularmässige Bestätigung Nucleo Formulare - hinausgehende Zusicherungen bezüglich familiengerechter Unterbringung und medizinischer Versorgung einholen müssen. Dies hat die Vorinstanz nachzuholen. Sind derartige Zusicherungen dennoch nicht möglich, so hat die Vorinstanz die Anwendbarkeit der Souveränitätsklausel zu prüfen.</w:t>
      </w:r>
    </w:p>
    <w:p>
      <w:r>
        <w:rPr>
          <w:b/>
        </w:rPr>
        <w:t>E. 6.1</w:t>
      </w:r>
    </w:p>
    <w:p>
      <w:r>
        <w:t>Zusammenfassend ist festzustellen, dass die Vorinstanz den Sachverhalt im Hinblick auf die Anwendung der Souveränitätsklausel nicht rechtsgenüglich abgeklärt hat (vgl. Art. 106 Abs. 1 Bst. b AsylG). Die Vorinstanz hätte, wie zuvor ausgeführt, bezogen auf den vorliegenden Einzelfall prüfen müssen, ob es in Würdigung der konkreten Umstände tatsächlich angezeigt ist, auf einen Selbsteintritt zu verzichten.</w:t>
      </w:r>
    </w:p>
    <w:p>
      <w:r>
        <w:rPr>
          <w:b/>
        </w:rPr>
        <w:t>E. 6.2</w:t>
      </w:r>
    </w:p>
    <w:p>
      <w:r>
        <w:t>Mit dem Antrag, die angefochtene Verfügung aufzuheben und die Sache zur Neubeurteilung an die Vorinstanz zurückzuweisen, erweist sich die Beschwerde als begründet. Da das Bundesverwaltungsgericht aufgrund der Kognitionsbeschränkung - diese erfolgte durch Aufhebung von Art. 106 Abs. 1 Bst. c AsylG - keinen Ermessensentscheid anstelle der Vorinstanz treffen kann, ist die Beschwerde gutzuheissen, die Verfügung vom 8. Februar 2019 aufzuheben und die Sache antragsgemäss an die Vorinstanz zurückzuweisen. Diese hat - falls sich die Überstellung nach Italien nicht als unzulässig erweist (vgl. E. 5.1) - in Ausübung des gesetzeskonformen Ermessens die Anwendung der Souveränitätsklausel zu prüfen.</w:t>
      </w:r>
    </w:p>
    <w:p>
      <w:r>
        <w:rPr>
          <w:b/>
        </w:rPr>
        <w:t>E. 7</w:t>
      </w:r>
    </w:p>
    <w:p>
      <w:r>
        <w:t>Bei diesem Ausgang des Verfahrens sind keine Verfahrenskosten aufzuerlegen (Art. 63 Abs. 1 und 2 VwVG). Der Antrag auf Gewährung der unentgeltlichen Prozessführung samt Verzicht auf die Erhebung eines Kostenvorschusses wird demnach gegenstandslos.</w:t>
      </w:r>
    </w:p>
    <w:p>
      <w:r>
        <w:rPr>
          <w:b/>
        </w:rPr>
        <w:t>E. 8</w:t>
      </w:r>
    </w:p>
    <w:p>
      <w:r>
        <w:t>Den vertretenen Beschwerdeführenden ist für die ihnen erwachsenen notwendigen Kosten eine Parteientschädigung zu Lasten der Vorinstanz zuzusprechen (Art. 64 Abs. 1 VwVG, Art. 7 des Reglements vom 21. Februar 2008 über die Kosten und Entschädigungen vor dem Bundesverwaltungsgericht [VGKE, SR 173.320.2]). Die Höhe der Parteientschädigung ist unter Berücksichtigung des aktenkundigen Aufwands, der Bedeutung und der Komplexität der Sache und in Anwendung der gesetzlichen Bemessungskriterien auf Fr. 1'000.- festzusetzen (vgl.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