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F-1031/2018 vom 27. November 2019</w:t>
      </w:r>
    </w:p>
    <w:p>
      <w:r>
        <w:t>Bundesverwaltungsgericht, 2019-11-27, FR</w:t>
      </w:r>
    </w:p>
    <w:p>
      <w:r>
        <w:rPr>
          <w:b/>
        </w:rPr>
        <w:t xml:space="preserve">Quelle: </w:t>
      </w:r>
      <w:r>
        <w:t>https://mcp.opencaselaw.ch/entscheid/bvger_F-1031_2018</w:t>
      </w:r>
    </w:p>
    <w:p>
      <w:r>
        <w:t>FR: TAF F-1031/2018 du 27 novembre 2019</w:t>
      </w:r>
    </w:p>
    <w:p>
      <w:r>
        <w:t>IT: TAF F-1031/2018 del 27 novembre 2019</w:t>
      </w:r>
    </w:p>
    <w:p>
      <w:pPr>
        <w:pStyle w:val="Heading2"/>
      </w:pPr>
      <w:r>
        <w:t>Regeste</w:t>
      </w:r>
    </w:p>
    <w:p>
      <w:r>
        <w:t>Interdiction d'entrée Fedpol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Fedpol en matière d'interdiction d'entrée sont susceptibles de recours au Tribunal (art. 32 al. 1 let. a LTAF), lequel statue comme autorité précédant le Tribunal fédéral en l'occurrence (cf. art. 83 let. a LTF en relation avec l'art. 11 al. 3 ALCP, voir également l'arrêt du TF 2C_135/2017 du 21 février 2017 consid. 5).</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RS 142.201) ainsi que la révision totale de l'ordonnance sur l'intégration des étrangers (OIE, RS 142.205).</w:t>
      </w:r>
    </w:p>
    <w:p>
      <w:r>
        <w:rPr>
          <w:b/>
        </w:rPr>
        <w:t>E. 3.2</w:t>
      </w:r>
    </w:p>
    <w:p>
      <w:r>
        <w:t>La décision querellée a été prononcée le 7 février 2018, soit avant l'entrée en vigueur des modifications législatives susmentionnées en date du 1er janvier 2019, en application des dispositions pertinentes de la LEtr dans sa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voir également Tanquerel, Manuel de droit administratif, 2e édition, 2018, n° 412s p. 141s).</w:t>
      </w:r>
    </w:p>
    <w:p>
      <w:r>
        <w:rPr>
          <w:b/>
        </w:rPr>
        <w:t>E. 3.3</w:t>
      </w:r>
    </w:p>
    <w:p>
      <w:r>
        <w:t>En l'occurrence, la disposition applicable, soit l'art. 67 al. 4 LEtr, n'a cependant pas connu de modification, de sorte qu'il n'est pas nécessaire de déterminer s'il existe des motifs importants d'intérêt public à même de commander l'application immédiate du nouveau droit et il y a lieu d'appliquer la LEtr dans sa teneur en vigueur jusqu'au 31 décembre 2018 (dans le même sens, cf. l'arrêt du TAF F-1954/2017 du 8 avril 2019 consid. 3.2).</w:t>
      </w:r>
    </w:p>
    <w:p>
      <w:r>
        <w:rPr>
          <w:b/>
        </w:rPr>
        <w:t>E. 4</w:t>
      </w:r>
    </w:p>
    <w:p>
      <w:r>
        <w:t>A l'appui de son pourvoi, le recourant a notamment fait valoir une violation de son droit d'être entendu et plus particulièrement de son droit de consulter le dossier. Vu la nature formelle du droit d'être entendu, dont la violation entraîne en principe l'annulation de la décision attaquée sans égard aux chances de succès du recours sur le fond, ce moyen doit être examiné en premier lieu (cf. ATF 135 I 187 consid. 2.2 et la jurisprudence citée).</w:t>
      </w:r>
    </w:p>
    <w:p>
      <w:r>
        <w:rPr>
          <w:b/>
        </w:rPr>
        <w:t>E. 4.1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w:t>
      </w:r>
    </w:p>
    <w:p>
      <w:r>
        <w:rPr>
          <w:b/>
        </w:rPr>
        <w:t>E. 4.2</w:t>
      </w:r>
    </w:p>
    <w:p>
      <w:r>
        <w:t>Aux termes de l'art. 26 al. 1 PA, la partie et son mandataire ont le droit de consulter les mémoires des parties et les observations responsives des autorités (let. a), tous les actes servant de moyens de preuve (let. b) et la copie des décisions notifiées (let. c). Le droit de consulter le dossier s'étend en principe à toutes les pièces qui concernent des faits pertinents et il n'est pas nécessaire que la pièce ait effectivement servi de preuve dans le cas d'espèce (cf. notamment ATF 132 V 387 consid. 3, voir également Stephan C. Brunner, in : Auer/Müller/Schindler [éd.], Kommentar zum Bundesgesetz über das Verwaltungsverfahren, 2e édition, 2019, ad art. 26 PA n° 33ss p. 428s, Kölz/Häner/Bertschi, Verwaltungsverfahren und Verwaltungsrechtspflege des Bundes, 3e éd., 2013, n° 494 p. 174 et Moor et Poltier, Droit administratif, Vol. II, 2011, p. 327s). Selon la doctrine, il s'impose par ailleurs de faire preuve de retenue dans la qualification d'une pièces d'acte interne exclu de la consultation par l'administré. Ainsi, si la pièce est propre à déterminer l'évaluation d'un fait pertinent pour la décision à prendre, elle doit en principe être accessible (en ce sens, cf. notamment Stephan C. Brunner, op. cit., ad art. 26 PA n° 38ss p. 429s , Kölz/Häner/Bertschi, op.cit., n° 495 p. 174s et Moor et Poltier, op.cit., p. 327s).</w:t>
      </w:r>
    </w:p>
    <w:p>
      <w:r>
        <w:rPr>
          <w:b/>
        </w:rPr>
        <w:t>E. 4.3</w:t>
      </w:r>
    </w:p>
    <w:p>
      <w:r>
        <w:t>Le droit constitutionnel à la tenue d'un dossier découlant du droit d'être entendu consacré par l'art. 29 al. 2 Cst. oblige par ailleurs les autorités à veiller à ce que tous les actes établis et produits en cours de procédure soient classés de manière claire et ordonnée (cf. notamment Stephan C. Brunner, op. cit., ad art. 26 PA n° 2 p. 420 et Kölz/Häner/Bertschi, op. cit., n° 497 p. 175). Il lui appartient en principe également de paginer son dossier et d'effectuer un bordereau au plus tard lors du prononcé de la décision (en ce sens, cf. notamment l'arrêt du TAF F-1954/2017 consid. 4.2 et les références citées).</w:t>
      </w:r>
    </w:p>
    <w:p>
      <w:r>
        <w:rPr>
          <w:b/>
        </w:rPr>
        <w:t>E. 4.4</w:t>
      </w:r>
    </w:p>
    <w:p>
      <w:r>
        <w:t>L'exercice du droit de consulter le dossier peut être restreint. L'art. 27 al. 1 PA précise à ce sujet que la consultation d'une pièce peut être refusée si des intérêts publics importants (let. a), des intérêts privés importants (let. b) ou l'intérêt d'une enquête officielle non encore close (let. c) l'exigent. Le droit de consulter le dossier n'est ainsi pas absolu et peut être restreint, voire supprimé, lorsque l'intérêt public ou l'intérêt prépondérant de tiers exige que des documents soient tenus secrets, du moins partiellement. Son étendue doit être définie de cas en cas, en tenant compte des intérêts en présence et de toutes les circonstances du cas d'espèce. Aussi, toute restriction au droit de consulter le dossier doit respecter le principe de la proportionnalité (cf. notamment ATF 126 I 7 consid. 2b, voir également Stephan C. Brunner, op. cit., ad art. 27 PA n° 4ss p. 435ss et Kölz/Häner/Bertschi, op. cit., n° 504ss p. 177ss). Il s'ensuit qu'en limitant le droit de consulter une pièce du dossier, l'autorité doit opter pour la mesure qui soit la moins invasive possible, en préférant, par exemple, l'anonymisation ou le caviardage de certains passages d'un texte au refus de divulguer le texte intégral en n'en résumant que les éléments essentiels. L'autorité est dès lors tenue de procéder à un examen des intérêts en cause pour chaque pièce et en cas de limitation du droit d'être entendu, elle doit dûment motiver la restriction (à ce sujet, cf. notamment l'arrêt du TF 2C_980/2013 et 2C_981/2013 du 21 juillet 2014 consid. 4.1).</w:t>
      </w:r>
    </w:p>
    <w:p>
      <w:r>
        <w:rPr>
          <w:b/>
        </w:rPr>
        <w:t>E. 4.5</w:t>
      </w:r>
    </w:p>
    <w:p>
      <w:r>
        <w:t>En outre, aux termes de l'art. 28 PA, une pièce dont la consultation a été refusée à la partie en vertu de l'art. 27 PA ne peut être utilisée à son désavantage que si l'autorité lui en a communiqué, oralement ou par écrit, le contenu essentiel se rapportant à l'affaire et lui a donné en outre l'occasion de s'exprimer et de fournir des contre-preuves (à ce sujet, cf. notamment ATAF 2013/23 consid. 6.4.1 in fine et l'arrêt du TF 2C_980/2013 consid. 4.1, voir également Stephan C. Brunner, op. cit., ad art. 28 PA n° 1ss p. 445s et Kölz/Häner/Bertschi, op. cit., n° 505 p. 178).</w:t>
      </w:r>
    </w:p>
    <w:p>
      <w:r>
        <w:rPr>
          <w:b/>
        </w:rPr>
        <w:t>E. 5</w:t>
      </w:r>
    </w:p>
    <w:p>
      <w:r>
        <w:t>Dans le cas particulier, le recourant a en substance reproché à l'autorité intimée de lui avoir refusé la consultation de certaines pièces, respectivement d'avoir caviardé une partie des documents de manière à rendre impossible un exercice effectif de son droit d'être entendu. Fedpol a en revanche argué que les restrictions apportées au droit de consulter le dossier du recourant s'imposaient pour des motifs publics importants, soit en particulier pour protéger la sécurité intérieure du pays ainsi que des sources d'information en matière de renseignements.</w:t>
      </w:r>
    </w:p>
    <w:p>
      <w:r>
        <w:rPr>
          <w:b/>
        </w:rPr>
        <w:t>E. 5.1</w:t>
      </w:r>
    </w:p>
    <w:p>
      <w:r>
        <w:t>A ce stade, il importe de relever que la collecte d'informations par les services de renseignements nécessite une protection particulière en ce sens que la confidentialité des sources, des collaborateurs et des méthodes de travail doit être garantie. Aussi, l'autorité judiciaire fera preuve de retenue et laissera une large marge d'appréciation à l'administration dans ce domaine, puisque la révélation des sources est susceptible de mettre en péril les informateurs ainsi que l'accomplissement de la mission de renseignement (en ce sens, cf. notamment l'arrêt du TF 1C_522/2018 du 8 mars 2019 consid. 3.3 et la jurisprudence citée). Il n'en demeure pas moins qu'au regard de l'importance de la garantie constitutionnelle du droit d'être entendu, le Tribunal se doit de contrôler si les restrictions apportées par Fedpol au droit de consulter le dossier du recourant sont effectivement nécessaires pour la protection des intérêts publics invoqués et si les modalités choisies, soit en l'occurrence un caviardage très important de certaines pièces, respectent le principe de la proportionnalité (cf. consid. 4.4 supra).</w:t>
      </w:r>
    </w:p>
    <w:p>
      <w:r>
        <w:rPr>
          <w:b/>
        </w:rPr>
        <w:t>E. 5.2</w:t>
      </w:r>
    </w:p>
    <w:p>
      <w:r>
        <w:t>A titre préliminaire, le Tribunal observe qu'on ne saurait reprocher à Fedpol de ne pas avoir spontanément mis son dossier à disposition du recourant avant le prononcé de la décision du 7 février 2018, dès lors que l'intéressé a certes formellement requis la consultation de son dossier SRC dans une procédure parallèle (cf. let. F supra), n'a cependant jamais sollicité l'accès aux pièces contenues dans le dossier constitué par Fedpol en lien avec l'interdiction d'entrée prononcée à son endroit. Il a notamment renoncé à demander la consultation de son dossier, et cela bien qu'il soit représenté par un mandataire professionnel, lorsqu'il a été invité par Fedpol à se déterminer sur le prononcé d'une mesure d'éloignement à son endroit par écrit du 17 janvier 2018.</w:t>
      </w:r>
    </w:p>
    <w:p>
      <w:r>
        <w:rPr>
          <w:b/>
        </w:rPr>
        <w:t>E. 5.3</w:t>
      </w:r>
    </w:p>
    <w:p>
      <w:r>
        <w:t>Dans le cadre de la présente procédure de recours, Fedpol a fait parvenir au Tribunal deux classeurs contenant des bordereaux identiques et les mêmes pièces. Un des classeurs est destiné à l'usage exclusif du Tribunal alors que l'autre a pu être consulté par le recourant, étant précisé qu'une partie des documents contenus dans ce deuxième classeur étaient largement caviardées et ne contenait que très peu d'informations.</w:t>
      </w:r>
    </w:p>
    <w:p>
      <w:r>
        <w:rPr>
          <w:b/>
        </w:rPr>
        <w:t>E. 5.4</w:t>
      </w:r>
    </w:p>
    <w:p>
      <w:r>
        <w:t>A ce sujet, le Tribunal constate en premier lieu qu'à l'examen du dossier mis à disposition de l'autorité de recours, il appert que Fedpol a classé tous les actes établis et produits en cours de procédure de manière claire et ordonnée, a paginé son dossier et établi un bordereau permettant au recourant d'avoir un aperçu de toutes les pièces figurant au dossier. Par ailleurs, il ressort de la comparaison des bordereaux respectifs que les deux classeurs contiennent les mêmes pièces et que Fedpol a ainsi renoncé à enlever des pièces du classeur consultable par le recourant (à l'exception de l'écrit transmis au Tribunal le 9 avril 2019, dont il a cependant mis un résumé à disposition de l'intéressé), même si certains documents ont été caviardés dans une mesure notable. Il sied également de retenir en faveur de l'autorité intimée que lorsqu'elle a procédé au caviardage d'une pièce, cela est clairement visible pour le lecteur et les raisons ayant motivé la restriction sont indiquées sur toutes les pièces concernées.</w:t>
      </w:r>
    </w:p>
    <w:p>
      <w:r>
        <w:rPr>
          <w:b/>
        </w:rPr>
        <w:t>E. 5.5</w:t>
      </w:r>
    </w:p>
    <w:p>
      <w:r>
        <w:t>Sur un autre plan, le Tribunal observe que Fedpol a utilisé trois motifs génériques - soit la lettre A pour la protection de l'identité des collaborateurs des services concernés, la lettre B pour la protection de sources de renseignement et la lettre C pour la protection d'éléments de tactique policière - pour motiver l'ensemble des censures effectuées. Or, le Tribunal considère que cette manière de procéder n'est pas compatible avec l'exigence d'une pesée soigneuse de l'ensemble des intérêts en présence découlant de l'art. 27 al. 1 PA en relation avec le principe de la proportionnalité pour chaque pièce à laquelle l'accès est restreint (cf. consid. 4.4 supra), du moins en ce qui concerne les documents qui sont d'une importance considérable pour l'issue de la cause et qui ont fait l'objet d'un caviardage très extensif. Le Tribunal estime en effet que lorsqu'une pièce potentiellement décisive pour l'issue de la cause est rendue largement illisible pour l'administré, une motivation plus détaillée de la restriction apportée au droit d'être entendu s'impose.</w:t>
      </w:r>
    </w:p>
    <w:p>
      <w:r>
        <w:rPr>
          <w:b/>
        </w:rPr>
        <w:t>E. 5.6</w:t>
      </w:r>
    </w:p>
    <w:p>
      <w:r>
        <w:t>En outre, il sied également de noter que lorsqu'il a caviardé, et cela de manière très large, les documents désignés dans le bordereau de pièces comme « Documents du SRC » (p. 22 à 32), Fedpol a notamment caché des informations connues par le recourant (par exemple ses adresses et les condamnations pénales dont il a fait l'objet), voire accessibles au public de manière générale (par exemple des renseignements d'ordre général sur les fiches S ou des informations en lien avec son ancien employeur issues d'articles de presse). Ces restrictions au droit de consulter le dossier du recourant n'entrent toutefois pas dans le champ d'application de l'art. 27 al. 1 PA et confirment par ailleurs l'appréciation du Tribunal selon laquelle Fedpol n'a pas procédé avec toute l'attention et la retenue requises lorsqu'il a caviardé les pièces concernées.</w:t>
      </w:r>
    </w:p>
    <w:p>
      <w:r>
        <w:rPr>
          <w:b/>
        </w:rPr>
        <w:t>E. 5.7</w:t>
      </w:r>
    </w:p>
    <w:p>
      <w:r>
        <w:t>Cela étant, le Tribunal considère que le caviardage excessif du rapport relatif à une réunion entre un collaborateur de Fedpol et un membre du SRC en décembre 2017 résumé sur deux pages (p. 25 et 26 du bordereau) constitue la restriction la plus problématique dans le cas particulier. La seule information que le recourant pouvait tirer de la version censurée de ce document était en effet le fait qu'une rencontre entre les deux services avait eu lieu en décembre 2017 pour discuter des derniers développements dans son cas. L'ensemble des autres éléments contenus dans ce rapport - pourtant potentiellement très pertinent pour l'issue de la présente procédure de recours selon l'appréciation du Tribunal de céans - a cependant été caché au recourant et cela sans pesée soigneuse des intérêts en présence et motivation détaillée. L'autorité intimée a en effet justifié cette manière de procéder en indiquant les lettres A, B et C sur le document en question, soit en arguant, de manière très sommaire, que cette restriction s'imposait pour des motifs de protection de l'identité des collaborateurs des services concernés, de sources de renseignement et d'éléments de tactique policière. Or, le rapport en question contient en particulier une appréciation émise par un collaborateur du SRC au sujet de la gravité et de l'actualité de la menace que le recourant représente pour la sécurité intérieure de la Suisse. Selon l'avis du Tribunal, cette évaluation, qui est d'une importance non négligeable pour l'objet du présent litige, devrait pouvoir être communiquée au recourant, dès lors qu'elle ne révèle aucune source de renseignements, ni des éléments de tactique policière, et qu'aucun autre intérêt public prépondérant au sens de l'art. 27 al. 1 PA s'y oppose. Au regard du contenu de l'avis exprimé par le collaborateur du SRC, il n'est au contraire pas exclu que Fedpol ait préféré ne pas divulguer ce passage au recourant pour ne pas affaiblir les arguments avancés à l'appui de la décision contestée. Or, de tels motifs ne sauraient, de toute évidence, justifier une restriction au droit d'être entendu du recourant, respectivement à son droit de consulter le dossier, au sens de l'art. 27 PA. Dans ce contexte, il importe par ailleurs de rappeler que le droit de consulter le dossier ne s'étend pas seulement aux pièces effectivement utilisées au désavantage d'une partie, mais en principe à tous les documents qui concernent des faits pertinents. Ainsi, si une pièce est propre à déterminer l'évaluation d'un fait pertinent pour la décision à prendre, elle doit en principe être accessible au recourant (cf. consid. 4.2 supra et les références citées). Enfin, à toutes fins utiles, le Tribunal observe que le rapport en question ne saurait être qualifié d'acte interne exclu de la consultation par l'administré, dès lors qu'il s'agit de la prise de position d'une tierce autorité, dont la prise en considération est explicitement prévue par l'art. 67 al. 4 LEtr et qui constitue dès lors, de par sa nature, une pièce importante pour l'établissement des faits pertinents (cf. à ce sujet le consid. 4.2 in fine et les références citées).</w:t>
      </w:r>
    </w:p>
    <w:p>
      <w:r>
        <w:rPr>
          <w:b/>
        </w:rPr>
        <w:t>E. 5.8</w:t>
      </w:r>
    </w:p>
    <w:p>
      <w:r>
        <w:t>En conclusion, le Tribunal considère que la manière de procéder adoptée par l'autorité intimée lorsqu'elle a caviardé, de manière excessive, une partie des pièces de son dossier contenant des informations importantes pour l'issue du présent litige, sans pesée soigneuse des intérêts publics et privés en cause et sans motiver les restrictions apportées de manière détaillée, n'est pas conforme aux exigences posées par la garantie constitutionnelle du droit d'être entendu et plus particulièrement par l'art. 27 al. 1 PA en relation avec le principe de la proportionnalité.</w:t>
      </w:r>
    </w:p>
    <w:p>
      <w:r>
        <w:rPr>
          <w:b/>
        </w:rPr>
        <w:t>E. 5.9</w:t>
      </w:r>
    </w:p>
    <w:p>
      <w:r>
        <w:t>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et aboutirait à un allongement inutile de la procédure (cf. notamment ATF 137 I 195 consid. 2.3.2 et les références citées).</w:t>
      </w:r>
    </w:p>
    <w:p>
      <w:r>
        <w:rPr>
          <w:b/>
        </w:rPr>
        <w:t>E. 5.10</w:t>
      </w:r>
    </w:p>
    <w:p>
      <w:r>
        <w:t>Cela tant, le Tribunal considère que l'admission d'une telle exception ne se justifie pas en l'occurrence. Compte tenu des particularités du domaine concerné (cf. consid. 5.1 supra), il y a en effet lieu de retenir qu'en définitive, il appartient à Fedpol, après consultation du SRC, de décider quelles informations il est en mesure de communiquer au recourant et sous quelle forme, le rôle Tribunal étant limité au contrôle du respect des droits constitutionnels dans ce contexte. En outre, dans le cas particulier, le recours doit être admis pour d'autres motifs également (cf. le consid. 7 ci-après), de sorte qu'une réparation de la violation du droit d'être entendu en procédure de recours n'entre pas en ligne de compte.</w:t>
      </w:r>
    </w:p>
    <w:p>
      <w:r>
        <w:rPr>
          <w:b/>
        </w:rPr>
        <w:t>E. 6</w:t>
      </w:r>
    </w:p>
    <w:p>
      <w:r>
        <w:t>A ce stade, il convient de rappeler les conditions posées au prononcé, par Fedpol, d'une mesure d'éloignement à l'endroit d'un ressortissant étranger pouvant se prévaloir des libertés conférées par l'ALCP.</w:t>
      </w:r>
    </w:p>
    <w:p>
      <w:r>
        <w:rPr>
          <w:b/>
        </w:rPr>
        <w:t>E. 6.1</w:t>
      </w:r>
    </w:p>
    <w:p>
      <w:r>
        <w:t>En vertu de l'art. 67 al. 4 LEtr, Fedpol peut interdire l'entrée en Suisse à un étranger pour sauvegarder la sécurité intérieure et extérieure de la Suisse. Il consulte au préalable le SRC. Fedpol peut prononcer une interdiction d'entrée pour une durée supérieure à cinq ans ou, dans des cas graves, pour une durée illimitée.</w:t>
      </w:r>
    </w:p>
    <w:p>
      <w:r>
        <w:rPr>
          <w:b/>
        </w:rPr>
        <w:t>E. 6.2</w:t>
      </w:r>
    </w:p>
    <w:p>
      <w:r>
        <w:t>Sous la notion de mise en danger de la sécurité intérieure et extérieure de la Suisse, on entend en particulier la mise en danger de la primauté du pouvoir étatique dans les domaines militaire et politique. Il s'agit par exemple de la mise en danger par des actes de terrorisme ou d'extrémisme violent, par une activité de renseignements interdits, par la criminalité organisée ou par des actes et projets mettant sérieusement en danger les relations actuelles de la Suisse avec d'autres États ou cherchant à modifier par la violence l'ordre étatique établi (cf. le Message du Conseil fédéral du 8 mars 2002 concernant la loi sur les étrangers, FF 2002 3569).</w:t>
      </w:r>
    </w:p>
    <w:p>
      <w:r>
        <w:rPr>
          <w:b/>
        </w:rPr>
        <w:t>E. 6.3</w:t>
      </w:r>
    </w:p>
    <w:p>
      <w:r>
        <w:t>Dans le cas particulier, il importe par ailleurs de prendre en considérations les exigences posées par l'ALCP. Dans la mesure où l'intéressé est un ressortissant français, les droits octroyés par ledit accord ne peuvent en effet être limités que par des mesures justifiées pour des raisons d'ordre public, de sécurité publique et de santé publique (cf. l'art. 5 Annexe I ALCP et ATF 139 II 121 consid. 5.3).</w:t>
      </w:r>
    </w:p>
    <w:p>
      <w:r>
        <w:rPr>
          <w:b/>
        </w:rPr>
        <w:t>E. 6.4</w:t>
      </w:r>
    </w:p>
    <w:p>
      <w:r>
        <w:t>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actuelle, réelle et d'une certaine gravité affectant un intérêt fondamental de la société (cf. ATF 139 II 121 consid. 5.3 et 136 II 5 consid. 4.2 et la jurisprudence citée).</w:t>
      </w:r>
    </w:p>
    <w:p>
      <w:r>
        <w:rPr>
          <w:b/>
        </w:rPr>
        <w:t>E. 6.5</w:t>
      </w:r>
    </w:p>
    <w:p>
      <w:r>
        <w:t>Tant en application de l'ALCP que de l'art. 96 LEtr, il faut que la pesée des intérêts publics et privés en présence fasse apparaître la mesure comme proportionnée aux circonstances (cf. ATF 139 II 121 consid. 6.5.1 et les références citées).</w:t>
      </w:r>
    </w:p>
    <w:p>
      <w:r>
        <w:rPr>
          <w:b/>
        </w:rPr>
        <w:t>E. 7</w:t>
      </w:r>
    </w:p>
    <w:p>
      <w:r>
        <w:t>Dans le cas particulier, le Tribunal considère que les éléments avancés par Fedpol dans sa décision du 7 février 2018 ne sont pas suffisants pour admettre l'existence d'une menace actuelle, réelle et d'une certaine gravité pour la sécurité intérieure du pays susceptible de justifier le prononcé d'une interdiction d'entrée au sens de l'art. 67 al. 4 LEtr en relation avec l'art. 5 Annexe I ALCP à l'endroit de A._______.</w:t>
      </w:r>
    </w:p>
    <w:p>
      <w:r>
        <w:rPr>
          <w:b/>
        </w:rPr>
        <w:t>E. 7.1</w:t>
      </w:r>
    </w:p>
    <w:p>
      <w:r>
        <w:t>Dans la motivation de sa décision, Fedpol a en substance relevé que l'intéressé s'était radicalisé lorsqu'il purgeait une peine privative de liberté en France entre 2005 et 2007, qu'il avait entretenu, au sein de la Mosquée Y._______ où il travaillait en qualité de C._______, de nombreux liens avec des individus radicalisés, qu'il y avait par ailleurs lieu de croire qu'il s'évertuerait à propager une idéologie extrémiste et que la récente décision cantonale de refus de renouvellement de son autorisation frontalière avait probablement provoqué chez lui une forte rancoeur à l'égard des autorités helvétiques.</w:t>
      </w:r>
    </w:p>
    <w:p>
      <w:r>
        <w:rPr>
          <w:b/>
        </w:rPr>
        <w:t>E. 7.2</w:t>
      </w:r>
    </w:p>
    <w:p>
      <w:r>
        <w:t>A ce sujet, le Tribunal observe en premier lieu qu'au vu des pièces figurant au dossier, le séjour du recourant en prison en même temps qu'un individu particulièrement dangereux et sa prétendue radicalisation (contestée) sont survenus entre 2005 et 2007, soit il y a plus de dix ans. En outre, le recourant était employé auprès de la Mosquée Y._______ entre avril 2012 et novembre 2017, soit durant plus de cinq ans. Cependant, malgré la durée de sa prétendue radicalisation et de son activité au sein de la Mosquée Y._______, Fedpol n'a avancé aucun élément ou moyen de preuve concret indiquant que l'intéressé aurait participé à une quelconque activité délictueuse en lien avec ses convictions religieuses. En outre, s'il n'est certes pas exclu que le SRC dispose de renseignements allant dans ce sens, le dossier mis à disposition du Tribunal ne contient cependant aucun élément concret susceptible de confirmer l'affirmation de Fedpol selon laquelle il y avait lieu de croire que « l'intéressé s'évertuerait à propager une idéologie extrémiste soutenant ouvertement des thèses salafistes et à inciter d'autres individus à épouser un telle idéologie. » Or, en l'absence d'informations concrètes et fiables, susceptibles d'être communiqués au Tribunal ainsi qu'au recourant, indiquant l'exercice d'une activité de prosélytisme en faveur de l'islam radical par le recourant, le Tribunal ne saurait accorder une importance prépondérante à l'appréciation émise par Fedpol dans ce contexte.</w:t>
      </w:r>
    </w:p>
    <w:p>
      <w:r>
        <w:rPr>
          <w:b/>
        </w:rPr>
        <w:t>E. 7.3</w:t>
      </w:r>
    </w:p>
    <w:p>
      <w:r>
        <w:t>En conclusion, en l'absence d'éléments concrets susceptibles de justifier les craintes exprimées par Fedpol, le fait que le recourant puisse être un partisan de l'islam radical (ce qui est fortement contesté par ce dernier), qu'il ait travaillé au sein d'une Mosquée fréquentée par des extrémistes avérés et que la décision négative prononcée à son endroit par le canton de Genève puisse avoir causé chez lui une rancoeur dangereuse vis-à-vis des autorités helvétiques ne saurait suffire pour retenir que l'intéressé représente une menace actuelle, réelle et d'une certaine gravité pour la sécurité intérieure du pays au sens de l'art. 67 al. 4 LEtr en relation avec l'art. 5 Annexe I ALCP.</w:t>
      </w:r>
    </w:p>
    <w:p>
      <w:r>
        <w:rPr>
          <w:b/>
        </w:rPr>
        <w:t>E. 7.4</w:t>
      </w:r>
    </w:p>
    <w:p>
      <w:r>
        <w:t>L'appréciation du Tribunal selon laquelle les informations actuellement à disposition des autorités compétentes ne permettent pas de considérer que A._______ constitue une menace suffisamment concrète, actuelle et grave pour la sécurité intérieure de la Suisse pour justifier le prononcé d'une mesure d'éloignement à son endroit malgré l'importance des intérêts privés en cause est par ailleurs confirmée par l'évaluation communiquée à Fedpol par le collaborateur du SRC lors de l'entretien qui a eu lieu en décembre 2017.</w:t>
      </w:r>
    </w:p>
    <w:p>
      <w:r>
        <w:rPr>
          <w:b/>
        </w:rPr>
        <w:t>E. 7.5</w:t>
      </w:r>
    </w:p>
    <w:p>
      <w:r>
        <w:t>Certes, on ne saurait minimiser la menace découlant de la mouvance djihadiste en Europe et le dossier de l'autorité inférieure contient par ailleurs des éléments inquiétants au sujet du profil du recourant et du comportement qu'il a adopté par le passé. Cela étant, en l'absence d'éléments concrets confirmant que le recourant représente effectivement une menace d'une certaine gravité pour l'ordre et la sécurité publics en Suisse, les arguments relevés par Fedpol ne sont pas suffisants pour justifier le prononcé d'une mesure d'éloignement à l'endroit du prénommé, qui peut se prévaloir des garanties découlant de l'ALCP ainsi que de liens importants avec la Suisse.</w:t>
      </w:r>
    </w:p>
    <w:p>
      <w:r>
        <w:rPr>
          <w:b/>
        </w:rPr>
        <w:t>E. 7.6</w:t>
      </w:r>
    </w:p>
    <w:p>
      <w:r>
        <w:t>Le Tribunal est conscient qu'il n'est pas aisé pour Fedpol, qui est contraint de baser sa décision, du moins en grande partie, sur les éléments et moyens de preuve mis à sa disposition par une tierce autorité, soit le SRC, de réunir les éléments nécessaires pour le prononcé d'une mesure d'éloignement respectant le droit d'être entendu de l'étranger concerné. Il importe cependant de rappeler à cet égard que selon la jurisprudence constante du Tribunal de céans, l'autorité ne saurait faire siennes les considérations d'une autre autorité sans motiver concrètement sa position ni se garder de consulter tout ou partie des pièces détenues par d'autres services ou autorités permettant d'établir les éléments déterminants (ATAF 2013/23 consid. 8). Aussi, le fait d'obtenir une prise de position d'un service tel que le SRC ne lie pas l'autorité qui doit rendre la décision, celle-ci restant chargée d'établir une vue d'ensemble de la situation (ATAF 2015/1 consid. 4.4).</w:t>
      </w:r>
    </w:p>
    <w:p>
      <w:r>
        <w:rPr>
          <w:b/>
        </w:rPr>
        <w:t>E. 7.7</w:t>
      </w:r>
    </w:p>
    <w:p>
      <w:r>
        <w:t>Partant, il appartient à Fedpol, qui est l'autorité compétente pour prononcer une mesure d'éloignement au sens de l'art. 67 al. 4 LEtr, de constituer un dossier lui permettant de rendre une décision conforme au droit et, le cas échéant, d'interpeller le SRC afin d'obtenir des renseignements complémentaires (susceptibles d'être mis à disposition de l'étranger concerné) ou de procéder à d'autres mesures d'instruction. Dans le cas particulier, le Tribunal estime qu'il est particulièrement surprenant que l'autorité intimée ait renoncé à requérir des renseignements complémentaires - et susceptibles d'être communiqués au recourant - au sujet des procédures judiciaires et condamnations pénales dont le recourant a fait l'objet en Suisse et en France, des circonstances ayant entouré son emprisonnement, ainsi qu'en lien avec l'exercice d'éventuelles activités de prosélytisme en faveur de l'islam radical sur son ancien lieu de travail.</w:t>
      </w:r>
    </w:p>
    <w:p>
      <w:r>
        <w:rPr>
          <w:b/>
        </w:rPr>
        <w:t>E. 7.8</w:t>
      </w:r>
    </w:p>
    <w:p>
      <w:r>
        <w:t>En conclusion, le Tribunal, qui se base sur le dossier constitué par Fedpol, arrive à la conclusion que les éléments contenus dans ce dossier et les arguments relevés dans la décision du 7 février 2018 ne sont, en l'état, pas suffisants pour retenir l'existence d'une menace de nature à justifier le prononcé d'une décision d'interdiction d'entrée fondée sur l'art. 67 al. 4 LEtr à l'endroit du recourant, qui peut se prévaloir des garanties découlant de l'ACLP ainsi que de liens importants avec la Suisse.</w:t>
      </w:r>
    </w:p>
    <w:p>
      <w:r>
        <w:rPr>
          <w:b/>
        </w:rPr>
        <w:t>E. 8</w:t>
      </w:r>
    </w:p>
    <w:p>
      <w:r>
        <w:t>Compte tenu de l'ensemble des éléments qui précèdent, il sied de retenir que, par sa décision du 7 février 2018, Fedpol a violé le droit d'être entendu du recourant ainsi que l'art. 67 al. 4 LEtr en relation avec l'art. 5 Annexe I ALCP.</w:t>
      </w:r>
    </w:p>
    <w:p>
      <w:r>
        <w:rPr>
          <w:b/>
        </w:rPr>
        <w:t>E. 9</w:t>
      </w:r>
    </w:p>
    <w:p>
      <w:r>
        <w:t>Le recours est en conséquence admis et la décision querellée est annulée. Compte tenu de l'issue de la cause, il n'est pas perçu de frais de procédure (cf. art. 63 al. 1 PA). En outre, le recourant, qui obtient gain de cause,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8ss FITAF, que le versement d'un montant de Fr. 2'400.- à titre de dépens (TVA comprise) apparaît comme équitable en la présente cause. Partant, la demande d'assistance judiciaire totale formulée dans le mémoire de recours est devenue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