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F-1027/2022 vom 15. März 2022</w:t>
      </w:r>
    </w:p>
    <w:p>
      <w:r>
        <w:t>Bundesverwaltungsgericht, 2022-03-15, DE</w:t>
      </w:r>
    </w:p>
    <w:p>
      <w:r>
        <w:rPr>
          <w:b/>
        </w:rPr>
        <w:t xml:space="preserve">Quelle: </w:t>
      </w:r>
      <w:r>
        <w:t>https://mcp.opencaselaw.ch/entscheid/bvger_F-1027_2022</w:t>
      </w:r>
    </w:p>
    <w:p>
      <w:r>
        <w:t>FR: TAF F-1027/2022 du 15 mars 2022</w:t>
      </w:r>
    </w:p>
    <w:p>
      <w:r>
        <w:t>IT: TAF F-1027/2022 del 15 marzo 2022</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sowie Art. 52 Abs. 1 VwVG).</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 Die Fragen der Anerkennung der Flüchtlingseigen- schaft, der Gewährung von Asyl, der Feststellung der Unmöglichkeit, Un- zulässigkeit und Unzumutbarkeit des Wegweisungsvollzugs sowie der An- ordnung der vorläufigen Aufnahme bilden demgegenüber nicht Gegen- stand des angefochtenen Nichteintretensentscheides und damit auch nicht</w:t>
      </w:r>
    </w:p>
    <w:p>
      <w:r>
        <w:t>F-1027/2022 Seite 5 des vorliegenden Verfahrens, weshalb auf die entsprechenden Anträge nicht einzutreten ist.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 suchs zuständig ist, tritt das SEM, nachdem der betreffende Mitgliedstaat einer Überstellung oder Rücküberstellung zugestimmt hat, auf das Asylge- 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Staates wird eingeleitet, sobald in einem Mitgliedstaat erstmals ein Asylantrag gestellt wird (Art. 20 Abs. 1 Dublin-III-VO). Im Fall eines so- genannten Aufnahmeverfahrens («take charge») sind die in Kapitel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 nem anderen Mitgliedstaat einen Antrag gestellt hat oder die sich im Ho- 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5.1</w:t>
      </w:r>
    </w:p>
    <w:p>
      <w:r>
        <w:t>Ein Abgleich der Fingerabdrücke des Beschwerdeführers mit der «Eu- rodac»-Datenbank ergab, dass er am 25. Oktober 2021 in Bulgarien um</w:t>
      </w:r>
    </w:p>
    <w:p>
      <w:r>
        <w:t>F-1027/2022 Seite 6 Asyl nachgesucht hatte (SEM act. 7). Das SEM ersuchte die bulgarischen Behörden deshalb am 7. Februar 2022 um Übernahme des Beschwerde- führers gestützt auf Art. 18 Abs. 1 Bst. b Dublin-III-VO (SEM act. 14). Diese liessen das Ersuchen innert der in Art. 22 Abs. 1 Dublin-III-VO vorgesehe- nen Frist unbeantwortet, womit sie ihre Zuständigkeit implizit anerkannten (Art. 22 Abs. 7 Dublin-III-VO). Dies wird auf Beschwerdeebene nicht be- stritten.</w:t>
      </w:r>
    </w:p>
    <w:p>
      <w:r>
        <w:rPr>
          <w:b/>
        </w:rPr>
        <w:t>E. 5.2</w:t>
      </w:r>
    </w:p>
    <w:p>
      <w:r>
        <w:t>Nachfolgend ist demnach im Licht von Art. 3 Abs. 2 Dublin-III-VO zu prüfen, ob es wesentliche Gründe für die Annahme gibt, das Asylverfahren und die Aufnahmebedingungen für Asylsuchende in Bulgarien würden sys- temische Schwachstellen aufweisen, die eine Gefahr einer unmenschli- chen oder entwürdigenden Behandlung im Sinne des Artikels 4 der EU- Grundrechtecharta mit sich bringen würden und ob nach Art. 17 Abs. 1 Dublin-III-VO das Selbsteintrittsrecht auszuüben ist.</w:t>
      </w:r>
    </w:p>
    <w:p>
      <w:r>
        <w:rPr>
          <w:b/>
        </w:rPr>
        <w:t>E. 6</w:t>
      </w:r>
    </w:p>
    <w:p>
      <w:r>
        <w:t>März 2018 E. 5.3.1). Die Kritik des Beschwerdeführers am bulgarischen Asylsystem und die Behandlung, welche er dort erfahren haben will, genü- gen nicht, um die grundsätzliche Vermutung umzustossen, wonach Bulga- rien seinen völkerrechtlichen Verpflichtungen nachkommt (vgl. Referenzur- teil F-7195/2018 E. 6.1; Urteile des BVGer D-365/2022 E. 7.4; F-106/2022 E. 5.2; D-5684/2021 vom 6. Januar 2022 E. 7.3; F-4574/2021 vom 26. Ok- tober 2021 E. 7.1). Der Beschwerdeführer verliess Bulgarien rund einen Monat nach Einreichung des Asylgesuchs, weshalb davon auszugehen ist, dass sein Asylgesuch noch nicht materiell beurteilt wurde. Es ist weder zu erwarten, dass er nach seiner Rückkehr in Bulgarien in Haft versetzt wird, noch, dass die ihn zu erwartenden Bedingungen derart schlecht sind, dass sie zu einer Verletzung von Art. 4 der EU-Grundrechtecharta beziehungs- weise Art. 3 EMRK führen könnten (vgl. Referenzurteil F-7195/2018 E. 6.6.4; Urteil des BVGer E-754/2022 E. 7.5.1). Der Beschwerdeführer hat kein konkretes und ernsthaftes Risiko dargetan, die bulgarischen Behör- den würden sich weigern, ihn wieder aufzunehmen und seinen Antrag auf internationalen Schutz unter Einhaltung der Regeln der Verfahrensrichtlinie zu prüfen. Bei einer allfälligen vorübergehenden Einschränkung der ihm zustehenden Aufnahmebedingungen könnte er sich im Übrigen nötigen- falls an die bulgarischen Behörden wenden und seine Rechte auf dem Rechtsweg einfordern (vgl. Art. 26 Aufnahmerichtlinie). Dies gilt auch in Bezug auf die geltend gemachte Polizeigewalt und die behaupteten Schläge in der Asylunterkunft.</w:t>
      </w:r>
    </w:p>
    <w:p>
      <w:r>
        <w:rPr>
          <w:b/>
        </w:rPr>
        <w:t>E. 6.1</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aufwiesen, diese aber nicht systemischer Natur seien, weshalb von Überstellungen nach Bulgarien grundsätzlich nicht abzusehen sei. Korrekte Asylverfahren seien in Bulgarien nicht sys- tembedingt unmöglich. Die tiefe Anerkennungsquote von Staatsangehöri- gen gewisser Länder rechtfertige es nicht, keine Überstellungen mehr vor- zunehmen. Betroffene Personen könnten gegen einen negativen Asylent- scheid ein wirksames Rechtsmittel einlegen. Die Bedingungen in den Auf- nahme- und Haftzentren seien zwar prekär, könnten aber nicht als un- menschlich oder entwürdigend qualifiziert werden (E. 6.6.1 und E. 6.6.7). Auf die entsprechenden Erwägungen kann verwiesen werden (vgl. auch Urteile des BVGer E-754/2022 vom 21. Februar 2022 E. 6.1, D-365/2022 vom 27. Januar 2022 E. 7.2, F-106/2022 vom 26. Januar 2022 E. 5.3 und E-5108/2021 vom 30. November 2021 E. 5.2).</w:t>
      </w:r>
    </w:p>
    <w:p>
      <w:r>
        <w:rPr>
          <w:b/>
        </w:rPr>
        <w:t>E. 6.2</w:t>
      </w:r>
    </w:p>
    <w:p>
      <w:r>
        <w:t>Bulgarien ist Signatarstaat der EMRK, der FoK und des Abkommens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w:t>
      </w:r>
    </w:p>
    <w:p>
      <w:r>
        <w:t>F-1027/2022 Seite 7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6.2.1</w:t>
      </w:r>
    </w:p>
    <w:p>
      <w:r>
        <w:t>Zwar kann die Vermutung, Bulgarien halte seine völkerrechtlichen Verpflichtungen ein, im Einzelfall widerlegt werden. Dafür braucht es aber konkrete Indizien, die gegebenenfalls vom Betroffenen glaubhaft darzutun sind (vgl. BVGE 2010/45 E. 7.4 f.; Urteil des BVGer D-5698/2017 vom</w:t>
      </w:r>
    </w:p>
    <w:p>
      <w:r>
        <w:rPr>
          <w:b/>
        </w:rPr>
        <w:t>E. 6.3</w:t>
      </w:r>
    </w:p>
    <w:p>
      <w:r>
        <w:t>Des Weiteren liegen keine konkreten Anhaltspunkte vor, wonach die Gesundheit des Beschwerdeführers bei einer Überstellung ernsthaft ge- fährdet würde. Von den Hautausschlägen, an denen er litt, sind seinen An- gaben zufolge noch Narben am ganzen Körper erkennbar. Sie scheinen indes nicht akut zu sein, hat er sich doch während seines Aufenthalts im Bundesasylzentrum weder beim dortigen Pflegepersonal gemeldet noch</w:t>
      </w:r>
    </w:p>
    <w:p>
      <w:r>
        <w:t>F-1027/2022 Seite 8 sonstige medizinische Betreuung beansprucht. Sollte er nach der Rück- kehr nach Bulgarien dennoch eine medizinische Behandlung benötigen, ist darauf hinzuweisen, dass die Mitgliedstaaten verpflichtet sind, den Antrag- stellern die erforderliche medizinische Versorgung, die zumindest die Not- versorgung und die unbedingt erforderliche Behandlung von Krankheiten und psychischen Störungen umfasst, zugänglich zu machen (Art. 19 Abs. 1 Aufnahmerichtlinie). Es droht somit keine Verletzung von Art. 3 EMRK, weshalb die Schweiz nicht zum Selbsteintritt nach Art. 17 Abs. 1 Dublin-III- VO verpflichtet ist (siehe etwa Urteile des BVGer E-754/2022 E. 7.5.2 und F-106/2022 E. 5.3 und 6.2).</w:t>
      </w:r>
    </w:p>
    <w:p>
      <w:r>
        <w:rPr>
          <w:b/>
        </w:rPr>
        <w:t>E. 7</w:t>
      </w:r>
    </w:p>
    <w:p>
      <w:r>
        <w:t>Auch humanitäre Gründe im Sinne von Art. 29a Abs. 3 der Asylverordnung 1 vom 11. August 1999 (AsylV 1, SR 142.311) liegen nicht vor. Gemäss Praxis des Bundesverwaltungsgerichts verfügt das SEM diesbezüglich über einen Ermessensspielraum (vgl. BVGE 2015/9 E. 7 f.). Die angefoch- tene Verfügung ist unter diesem Blickwinkel nicht zu beanstanden; insbe- sondere sind den Akten keine Hinweise auf einen Ermessensmissbrauch oder ein Über- respektive Unterschreiten des Ermessens zu entnehmen. Das Gericht enthält sich deshalb in diesem Zusammenhang weiterer Äusserungen.</w:t>
      </w:r>
    </w:p>
    <w:p>
      <w:r>
        <w:rPr>
          <w:b/>
        </w:rPr>
        <w:t>E. 8</w:t>
      </w:r>
    </w:p>
    <w:p>
      <w:r>
        <w:t>Nach dem Gesagten besteht kein Grund für eine Anwendung der Ermes- sensklauseln von Art. 17 Dublin-III-VO. Somit bleibt Bulgarien der für die Behandlung des Asylgesuches des Beschwerdeführers zuständige Mit- gliedstaat gemäss Dublin-III-VO.</w:t>
      </w:r>
    </w:p>
    <w:p>
      <w:r>
        <w:rPr>
          <w:b/>
        </w:rPr>
        <w:t>E. 9</w:t>
      </w:r>
    </w:p>
    <w:p>
      <w:r>
        <w:t>Das SEM ist demnach zu Recht in Anwendung von Art. 31a Abs. 1 Bst. b AsylG auf das Asylgesuch des Beschwerdeführers nicht eingetreten. Da er nicht im Besitz einer gültigen Aufenthalts- oder Niederlassungsbewilligung ist, wurde die Überstellung in Anwendung von Art. 44 AsylG ebenfalls zu Recht angeordnet (Art. 32 Bst. a AsylV 1).</w:t>
      </w:r>
    </w:p>
    <w:p>
      <w:r>
        <w:rPr>
          <w:b/>
        </w:rPr>
        <w:t>E. 10</w:t>
      </w:r>
    </w:p>
    <w:p>
      <w:r>
        <w:t>Nach dem Gesagten ist die Beschwerde abzuweisen, soweit darauf einzu- treten ist, und die Verfügung des SEM zu bestätigen.</w:t>
      </w:r>
    </w:p>
    <w:p>
      <w:r>
        <w:t>F-1027/2022 Seite 9</w:t>
      </w:r>
    </w:p>
    <w:p>
      <w:r>
        <w:rPr>
          <w:b/>
        </w:rPr>
        <w:t>E. 11</w:t>
      </w:r>
    </w:p>
    <w:p>
      <w:r>
        <w:t>Der am 4. März 2022 angeordnete Vollzugsstopp fällt mit vorliegendem Ur- teil dahin.</w:t>
      </w:r>
    </w:p>
    <w:p>
      <w:r>
        <w:rPr>
          <w:b/>
        </w:rPr>
        <w:t>E. 12</w:t>
      </w:r>
    </w:p>
    <w:p>
      <w:r>
        <w:t>Das in der Beschwerde gestellte Gesuch um Gewährung der unentgeltli- chen Prozessführung und Verzicht auf die Erhebung eines Kostenvor- schusses ist abzuweisen, da die Begehren – wie sich aus den vorstehen- den Erwägungen ergibt – als aussichtslos zu bezeichnen sind. Somit sind die Voraussetzungen von Art. 65 Abs. 1 VwVG nicht erfüllt; die Verfahrens- kosten sind dem Beschwerdeführer aufzuerlegen (Art. 63 Abs. 1 VwVG) und auf insgesamt Fr. 750.– festzusetzen (Art. 1 – 3 des Reglements vom 21. Februar 2008 über die Kosten und Entschädigungen vor dem Bundes- verwaltungsgericht [VGKE, SR 173.320.2]).</w:t>
      </w:r>
    </w:p>
    <w:p>
      <w:r>
        <w:t>Dispositiv nächste Seite</w:t>
      </w:r>
    </w:p>
    <w:p>
      <w:r>
        <w:t>F-1027/2022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