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F-1018/2021 vom 16. März 2021</w:t>
      </w:r>
    </w:p>
    <w:p>
      <w:r>
        <w:t>Bundesverwaltungsgericht, 2021-03-16, DE</w:t>
      </w:r>
    </w:p>
    <w:p>
      <w:r>
        <w:rPr>
          <w:b/>
        </w:rPr>
        <w:t xml:space="preserve">Quelle: </w:t>
      </w:r>
      <w:r>
        <w:t>https://mcp.opencaselaw.ch/entscheid/bvger_F-1018_2021</w:t>
      </w:r>
    </w:p>
    <w:p>
      <w:r>
        <w:t>FR: TAF F-1018/2021 du 16 mars 2021</w:t>
      </w:r>
    </w:p>
    <w:p>
      <w:r>
        <w:t>IT: TAF F-1018/2021 del 16 marzo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In der Beschwerde wird im Wesentlichen geltend gemacht, aus Sicht der Rechtsvertretung sei die Einschätzung des Alters des Beschwerdeführers durch das SEM nicht rechtskonform erfolgt. Diesbezüglich sei eine Gesamtwürdigung aller Anhaltspunkte, die für oder gegen die Minderjährigkeit sprächen, vorzunehmen. Das SEM habe aber bei der Gewichtung der verschiedenen Indizien bezüglich des Alters des Beschwerdeführers diejenigen hervorgehoben, die gegen dessen Minderjährigkeit sprächen. Eine Prüfung aller, auch der positiven, Aspekte sei unterblieben, weshalb das rechtliche Gehör des Beschwerdeführers verletzt worden sei. Der Beschwerdeführer habe gegenüber der Rechtsvertretung mehrfach betont, dass er sich eine Tazkira hätte ausstellen lassen, wäre er sich deren Wichtigkeit bewusst gewesen. Seine Angaben in Bezug auf die Identitätsdokumente seien insbesondere in Hinblick auf die Angabe, dass er seine Mutter erst zum Zeitpunkt der (Aus-)Reise nach seinem Geburtsdatum gefragt habe, in sich stimmig und nachvollziehbar. Eine Verletzung der Mitwirkungspflicht sei ihm daher nicht vorzuwerfen. Bei der Beurteilung der Äusserungen des Beschwerdeführers während der EB UMA sei nicht ausser Acht zu lassen, dass es sich um einen Jugendlichen handle, der keine Schulbildung genossen habe und dessen Wortschatz erheblich eingeschränkt sei. Die genaue Schilderung seines Reisewegs mache deutlich, dass der Beschwerdeführer substanziierte Angaben gemacht habe. Vorliegend habe der Beschwerdeführer bei einer Gesamtwürdigung aller Umstände seine Minderjährigkeit glaubhaft machen können. Somit sei gemäss Art. 8 Dublin-III-VO die Schweiz für sein Asylverfahren zuständig, da er keine Familienangehörigen in Österreich habe. Das SEM hätte demnach auf sein Asylgesuch eintreten müssen. Aufgrund dessen sowie des Beschleunigungsgebots werde in erster Linie beantragt, das SEM sei anzuweisen, auf das Asylgesuch einzutreten und das materielle Asylverfahren in der Schweiz durchzuführen. Falls das Gericht diesem Antrag nicht folge, sei die Sache zwecks rechtsgenüglicher Neubeurteilung an das SEM zurückzuweisen.</w:t>
      </w:r>
    </w:p>
    <w:p>
      <w:r>
        <w:rPr>
          <w:b/>
        </w:rPr>
        <w:t>E. 5</w:t>
      </w:r>
    </w:p>
    <w:p>
      <w:r>
        <w:t>Streitgegenstand des vorliegenden Verfahrens bildet die Frage, ob das SEM zu Recht von der Volljährigkeit des Beschwerdeführers ausgegangen ist beziehungsweise zu Recht auf eine Anwendung von Art. 8 Dublin-III-VO verzichtet hat. Die Beschwerde, welche sich gegen den Nichteintretensentscheid - mithin auch die Wegweisung nach Österreich - richtet, wird einzig damit begründet, dass das SEM zu Unrecht von der Volljährigkeit des Beschwerdeführers ausgehe.</w:t>
      </w:r>
    </w:p>
    <w:p>
      <w:r>
        <w:rPr>
          <w:b/>
        </w:rPr>
        <w:t>E. 6</w:t>
      </w:r>
    </w:p>
    <w:p>
      <w:r>
        <w:t>Ein Abgleich mit der europäischen Fingerabdruck-Datenbank (Zentraleinheit Eurodac) ergab, dass der Beschwerdeführer am 24. Oktober 2020 in Österreich ein Asylgesuch eingereicht hat. Die österreichischen Behörden hiessen das Wiederaufnahmeersuchen des SEM im Rahmen des Remonstrationsverfahrens am 1. Februar 2021 gut. Vor diesem Hintergrund ist die grundsätzliche Zuständigkeit Österreichs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7.1</w:t>
      </w:r>
    </w:p>
    <w:p>
      <w:r>
        <w:t>Das rechtsmedizinische Gutachten vom 13. Januar 2021 geht basierend auf der Schlüsselbein- respektive Skelettaltersanalyse von einem Mindestalter von 17.6 Jahren und gestützt auf die zahnärztliche Untersuchung von einem Mindestalter von 17 Jahren aus. Das Bundesverwaltungsgericht führte im Grundsatzurteil BVGE 2018 VI/3, welches unter anderem die Beweiskraft von medizinischen Altersabklärungen für die Bestimmung der Minder- respektive Volljährigkeit einer Person thematisierte, aus, dass, wenn das Mindestalter bei der Schlüsselbein- respektive Skelettaltersanalyse und der zahnärztlichen Untersuchung unter 18 Jahren liege, sich - ähnlich wie bei der Handknochenaltersanalyse - anhand der medizinischen Altersabklärung keine Aussage zur Minder- respektive Volljährigkeit einer Person machen lasse (selbst wenn das Maximalalter bei beiden oder einer Methode darüber liege). In einem solchen Fall seien sowohl eine Voll- als auch eine Minderjährigkeit möglich, ohne dass sich eine verlässliche Aussage darüber machen lasse, was wahrscheinlicher sei (vgl. a.a.O., E. 4.2.2). Nach dem Gesagten kann anhand des vorliegenden Gutachtens die Minder- respektive Volljährigkeit des Beschwerdeführers nicht zuverlässig bestimmt werden.</w:t>
      </w:r>
    </w:p>
    <w:p>
      <w:r>
        <w:rPr>
          <w:b/>
        </w:rPr>
        <w:t>E. 7.2</w:t>
      </w:r>
    </w:p>
    <w:p>
      <w:r>
        <w:t>Im Rahmen einer Gesamtwürdigung aller Umstände (vgl. Entscheidungen und Mitteilungen der [vormaligen] Schweizerischen Asylrekurskommission [EMARK] 2004 Nr. 30 E. 5.3.4 S. 210) bestehen keine gewichtigen Hinweise auf eine Minderjährigkeit. So lässt das Protokoll der EB UMA erkennen, dass der Beschwerdeführer anlässlich dieser Befragung zu seinem Geburtsdatum, seinem Alter und seiner Biografie nur vage und unplausible Aussagen gemacht hat (vgl. SEM-act. 13/10, Ziff. 1.06 S. 3, Ziff. 1.17.04/1.17.05 S. 4). Diesbezüglich kann zur Vermeidung von Wiederholungen auf die zutreffenden und ausführlichen Erwägungen in der angefochtenen Verfügung verwiesen werden (vgl. SEM-act. 43/21, S. 7/10). Inwiefern die Vorinstanz bei der Einschätzung des Alters des Beschwerdeführers dessen Anspruch auf rechtliches Gehör verletzt haben sollte, ist nicht ersichtlich. Ebenso wenig gibt es Anhaltspunkte für eine falsche Beweiswürdigung beziehungsweise unrichtige Sachverhaltsfeststellung. Die entsprechenden Rügen erweisen sich als unbegründet. Ergänzend ist festzustellen, dass das auf Beschwerdeebene vertretene Argument, wonach bei der Beurteilung der anlässlich der EB UMA gemachten Äusserungen zu berücksichtigen sei, dass es sich beim Beschwerdeführer um einen Jugendlichen ohne Schulbildung handle, als unbehelfliche Schutzbehauptung qualifiziert werden muss, zumal er - wie bereits die Vorinstanz betonte - trotz angeblich fehlender beziehungsweise geringer Schulbildung durchaus in der Lage war, den Reiseweg von Afghanistan in die Schweiz detailliert und nachvollziehbar zu schildern (vgl. SEM-act. 13/10, Ziff. 5.01/5.02 S. 6-7). Im Weiteren gilt es darauf hinzuweisen, dass der Beschwerdeführer weder bei der Vorinstanz noch beim Bundesverwaltungsgericht rechtsgenügliche Identitätspapiere einreichte, welche über seine behauptete Minderjährigkeit Aufschluss geben würden. Sein Einwand, wenn er sich deren Wichtigkeit bewusst gewesen wäre, hätte er sich eine Tazkira ausstellen lassen, vermag nicht zu überzeugen. Vielmehr darf davon ausgegangen werden, dass er den Schweizer Behörden entsprechende Dokumente beigebracht hätte, hätte er jene von seiner angeblichen Minderjährigkeit überzeugen wollen.</w:t>
      </w:r>
    </w:p>
    <w:p>
      <w:r>
        <w:rPr>
          <w:b/>
        </w:rPr>
        <w:t>E. 7.3</w:t>
      </w:r>
    </w:p>
    <w:p>
      <w:r>
        <w:t>Der Beschwerdeführer trägt die Beweislast dafür, dass die geltend gemachte Minderjährigkeit zumindest glaubhaft gemacht wird, da er aus dieser Tatsache Rechte ableiten will (vgl. Art. 8 ZGB, EMARK 2001 Nr. 22 E. 3b, S. 182 m. H.). Wie die vorstehenden Ausführungen zeigen, ist es ihm insgesamt nicht gelungen, die behauptete Minderjährigkeit glaubhaft zu machen, weshalb von seiner Volljährigkeit auszugehen ist. Er kann sich somit weder auf die spezifischen Schutzbestimmungen der Dublin-III-VO noch die schweizerische Gesetzgebung für unbegleitete Minderjährige berufen. Das SEM ist demnach mit einem ordnungsgemässen Wiederaufnahmeersuchen an die österreichischen Behörden gelangt. Dass die Vorinstanz das Geburtsdatum des Beschwerdeführers auf den (...) mutiert hat, ist nach dem Gesagten nicht zu beanstanden. In der Beschwerde wird zwar zu Recht festgestellt, das Dispositiv der angefochtenen Verfügung enthalte diesbezüglich keine beschwerdefähige Ziffer. Dem Beschwerdeführer ist daraus jedoch kein Rechtsnachteil erwachsen, zumal es ihm möglich war, Beschwerde zu erheben, und sich das Bundesverwaltungsgericht damit eingehend auseinandersetzt.</w:t>
      </w:r>
    </w:p>
    <w:p>
      <w:r>
        <w:rPr>
          <w:b/>
        </w:rPr>
        <w:t>E. 8.1</w:t>
      </w:r>
    </w:p>
    <w:p>
      <w:r>
        <w:t>Die Minderjährigkeit wird in der Beschwerde als einziges Argument gegen die Überstellung nach Österreich angeführt. Den Akten sind keine anderen Hinweise zu entnehmen, welche eine Zuständigkeit der Schweiz begründen könnten. Die Vorinstanz hat in ihrer Verfügung allfällige Wegweisungshindernisse betreffend Österreich geprüft. Sie hat ausgeführt, dass in Würdigung der Akten und der vom Beschwerdeführer geäusserten Umstände keine Gründe bestünden, die die Schweiz veranlassen würden, die Souveränitätsklausel anzuwenden. Diesen Umständen wurde in der Verfügung Rechnung getragen und es erfolgte eine hinreichende Auseinandersetzung mit der Situation des Beschwerdeführers. Zur Vermeidung von Wiederholungen kann auf die zutreffenden Erwägungen im angefochtenen Entscheid verwiesen werden (vgl. SEM-act. 43/21, S. 11-13).</w:t>
      </w:r>
    </w:p>
    <w:p>
      <w:r>
        <w:rPr>
          <w:b/>
        </w:rPr>
        <w:t>E. 8.2</w:t>
      </w:r>
    </w:p>
    <w:p>
      <w:r>
        <w:t>Der Beschwerdeführer möchte in der Schweiz bleiben. Mit seiner Begründung kann er insgesamt nicht das gewünschte Verfahrensziel - die Behandlung seines Asylgesuchs in der Schweiz - erreichen, zumal die Dublin-III-VO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9</w:t>
      </w:r>
    </w:p>
    <w:p>
      <w:r>
        <w:t>Die Vorinstanz ist nach dem Gesagten zu Recht und ohne Ermessensfehler auf das Asylgesuch des Beschwerdeführers nicht eingetreten und hat seine Wegweisung verfügt (vgl. Art. 31a Abs. 1 Bst. b und Art. 44 AsylG). Die Beschwerde ist folglich abzuweisen. Angesichts dessen fällt eine Rückweisung der Sache an die Vorinstanz zur Neubeurteilung ausser Betracht, weshalb der entsprechende Eventualantrag abzuweisen ist.</w:t>
      </w:r>
    </w:p>
    <w:p>
      <w:r>
        <w:rPr>
          <w:b/>
        </w:rPr>
        <w:t>E. 10</w:t>
      </w:r>
    </w:p>
    <w:p>
      <w:r>
        <w:t>Mit dem vorliegenden Urteil in der Hauptsache sind die Gesuche um Erteilung der aufschiebenden Wirkung und um Verzicht auf die Erhebung eines Kostenvorschusses gegenstandslos geworden. Der am 9. März 2021 angeordnete Vollzugsstopp fällt mit vorliegendem Urteil dahin und die Vorinstanz hat dem Beschwerdeführer eine neue Frist zur Ausreise anzusetzen.</w:t>
      </w:r>
    </w:p>
    <w:p>
      <w:r>
        <w:rPr>
          <w:b/>
        </w:rPr>
        <w:t>E. 11.1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