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F-1014/2022 vom 25. Februar 2022</w:t>
      </w:r>
    </w:p>
    <w:p>
      <w:r>
        <w:t>Bundesverwaltungsgericht, 2022-02-25, DE</w:t>
      </w:r>
    </w:p>
    <w:p>
      <w:r>
        <w:rPr>
          <w:b/>
        </w:rPr>
        <w:t xml:space="preserve">Quelle: </w:t>
      </w:r>
      <w:r>
        <w:t>https://mcp.opencaselaw.ch/entscheid/bvger_F-1014_2022_d20220225</w:t>
      </w:r>
    </w:p>
    <w:p>
      <w:r>
        <w:t>FR: TAF F-1014/2022 du 25 février 2022</w:t>
      </w:r>
    </w:p>
    <w:p>
      <w:r>
        <w:t>IT: TAF F-1014/2022 del 25 febbraio 2022</w:t>
      </w:r>
    </w:p>
    <w:p>
      <w:pPr>
        <w:pStyle w:val="Heading2"/>
      </w:pPr>
      <w:r>
        <w:t>Regeste</w:t>
      </w:r>
    </w:p>
    <w:p>
      <w:r>
        <w:t>Nichteintreten auf Asylgesuch und Wegweisung (Dublin-Verfahren) | Nichteintreten auf Asylgesuch und Wegweisung (Dublin-Verfahren); Verfügung des SEM vom 25. Februar 2022</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Die Beschwerdeführenden sind zur Beschwerdeführung legitimiert (Art. 48 Abs. 1 VwVG). Auf die frist- und formgerecht eingereichte Beschwerde ist einzutreten (Art. 108 Abs. 3 AsylG und Art. 52 Abs. 1 VwVG).</w:t>
      </w:r>
    </w:p>
    <w:p>
      <w:r>
        <w:t>F-1014/2022 Seite 4</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 punkt, in dem der Antragsteller erstmals einen Antrag in einem Mitglied- staat gestellt hat, auszugehen (Art. 7 Abs. 2 Dublin-III-VO).</w:t>
      </w:r>
    </w:p>
    <w:p>
      <w:r>
        <w:rPr>
          <w:b/>
        </w:rPr>
        <w:t>E. 3.3</w:t>
      </w:r>
    </w:p>
    <w:p>
      <w:r>
        <w:t>Wenn ein Antragsteller, aus einem Drittstaat kommend, die Land-, See- oder Luftgrenze eines Mitgliedstaates illegal überschritten hat, ist dieser Mitgliedstaat gemäss Art. 13 Abs. 1 Dublin-III-VO für die Prüfung des An- trags auf internationalen Schutz zuständig. Die Zuständigkeit endet ge- mäss dieser Norm zwölf Monate nach dem Tag des illegalen Grenzüber- tritts. Die Dublin-III-VO räumt den Schutzsuchenden kein Recht ein, den</w:t>
      </w:r>
    </w:p>
    <w:p>
      <w:r>
        <w:t>F-1014/2022 Seite 5 ihren Antrag prüfenden Staat selber auszuwählen (vgl. BVGE 2020/45 E. 8.3). Vorliegend steht ausser Frage, dass der Beschwerdeführer am 2. Dezem- ber 2021 in Italien illegal in das Hoheitsgebiet der Dublin-Staaten eingereist ist. Nachdem die italienischen Behörden das vom SEM gestützt auf Art. 13 Abs. 1 Dublin-III-VO gestellte Gesuch vom 23. Dezember 2021 um Über- nahme innert Frist nicht beantwortet haben, ist die Zuständigkeit Italiens grundsätzlich gegeben (vgl. Art. 22 Abs. 7 Dublin-III-VO).</w:t>
      </w:r>
    </w:p>
    <w:p>
      <w:r>
        <w:rPr>
          <w:b/>
        </w:rPr>
        <w:t>E. 3.4</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3.5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4</w:t>
      </w:r>
    </w:p>
    <w:p>
      <w:r>
        <w:t>Der Beschwerdeführer bringt im Wesentlichen vor, er könne unter den mo- mentanen Umständen nicht nach Italien zurückkehren, weil unklar sei, ob</w:t>
      </w:r>
    </w:p>
    <w:p>
      <w:r>
        <w:t>F-1014/2022 Seite 6 er dort überhaupt Zugang zu einem fairen Asylverfahren und zu einer Un- terbringung haben werde. Grundsätzlich hätten Asylsuchende in Italien nur noch Zugang zu den Notunterkünften, wo es weder genügend medizini- sche noch psychologische Betreuung noch angemessene sanitäre Anla- gen gäbe. Zudem habe man in Italien nur für eine gewisse Zeit Anspruch auf eine Unterbringung in einem Asylcamp. Danach werde man wegge- schickt. Auch er habe in Italien auf der Strasse leben müssen. Es sei schwierig gewesen, zu Nahrung zu kommen. Bei einer Rückkehr nach Ita- lien wäre er mit ernsthaften Problemen, auch psychischer Natur, konfron- tiert.</w:t>
      </w:r>
    </w:p>
    <w:p>
      <w:r>
        <w:rPr>
          <w:b/>
        </w:rPr>
        <w:t>E. 5</w:t>
      </w:r>
    </w:p>
    <w:p>
      <w:r>
        <w:t>Das Bundesverwaltungsgericht geht, entgegen den Vorbringen des Be- schwerdeführers, in ständiger Rechtsprechung davon aus, dass das italie- nische Asylsystem – trotz punktueller Schwachstellen – keine systemi- schen Schwachstellen im Sinne von Art. 2 zweiter Satz Dublin-III-VO auf- weist (vgl. u.a. Referenzurteile E-962/2019 vom 17. Dezember 2019 E. 6.3 sowie F-6330/2020 vom 18. Oktober 2021 E. 9 m.H. auf die Rechtspre- chung des EGMR). Es liegen keine konkreten Anhaltspunkte dafür vor, dass sich Italien nicht an die völkerrechtlichen Verpflichtungen halten und die Asyl- und Wegweisungsverfahren nicht korrekt durchführen würde. Folglich ist die Anwendung von Art. 3 Abs. 2 Dublin-III-VO nicht gerechtfer- tigt. Zudem sind die Verweise des Beschwerdeführers auf Berichte und Studien aus dem Jahre 2020 beziehungsweise den Jahren 2016 und 2017 in Bezug auf die Asylstrukturen in Italien nicht mehr aktuell. Seit dem Re- ferenzurteil E-962/2019 hat sich die Rechtslage und die Aufnahmesituation in Italien entscheidend weiterentwickelt. So steht gemäss dem Gesetzes- dekret Nr. 130/2020 vom 21. Oktober 2020, welches am 20. Dezember 2020 in Kraft getreten ist, das neue Zweitaufnahmesystem "Sistema di ac- coglienza e integrazione" (SAI) nicht mehr ausschliesslich Personen mit einem internationalen Schutzstatus oder unbegleiteten minderjährigen Asylsuchenden zur Verfügung, sondern allen Asylsuchenden (vgl. Refe- renzurteil F-6330/2020 E. 10.5). Abgesehen davon hat der Beschwerde- führer bis jetzt in Italien noch gar kein Asylgesuch eingereicht, weshalb er den italienischen Behörden auch nicht vorwerfen kann, dass er nach der Entlassung aus der Quarantäne ohne entsprechende Unterstützung auf der Strasse leben musste.</w:t>
      </w:r>
    </w:p>
    <w:p>
      <w:r>
        <w:rPr>
          <w:b/>
        </w:rPr>
        <w:t>E. 6</w:t>
      </w:r>
    </w:p>
    <w:p>
      <w:r>
        <w:t>Nachfolgend ist zu daher prüfen, ob das Selbsteintrittsrecht nach Art. 17 Abs. 1 erster Satz Dublin-III-VO auszuüben ist.</w:t>
      </w:r>
    </w:p>
    <w:p>
      <w:r>
        <w:t>F-1014/2022 Seite 7</w:t>
      </w:r>
    </w:p>
    <w:p>
      <w:r>
        <w:rPr>
          <w:b/>
        </w:rPr>
        <w:t>E. 6.1</w:t>
      </w:r>
    </w:p>
    <w:p>
      <w:r>
        <w:t>Aufgrund der Angaben des Beschwerdeführers und des Arztberichtes vom 15. Februar 2022 handelt es sich bei ihm nicht um eine vulnerable Person. Er bedarf keiner besonderen medizinischen Behandlung. Die ihm verabreichten Medikamente kann er auch in Italien bekommen. Denn mit der Registrierung nach Einreichung des Asylgesuchs wird er dort einen Ausländerausweis erhalten, der ihm den Zugang zu den regionalen Dienst- leistungen, wie beispielsweise der medizinischen Versorgung, erleichtert (vgl. Urteil des BVGer F-5476/2021 vom 1. Februar 2022 E. 6.1). Ferner werden die schweizerischen Behörden, die mit dem Vollzug der angefoch- tenen Verfügung beauftragt sind, die italienischen Behörden – sofern not- wendig – vorgängig in geeigneter Weise über allfällige spezifische medizi- nische Umstände des Beschwerdeführers informieren (Art. 31 f. Dublin-III- VO).</w:t>
      </w:r>
    </w:p>
    <w:p>
      <w:r>
        <w:rPr>
          <w:b/>
        </w:rPr>
        <w:t>E. 6.2</w:t>
      </w:r>
    </w:p>
    <w:p>
      <w:r>
        <w:t>Zusammenfassend liegt kein Grund für die Anwendung der Ermessen- klausel von Art. 17 Dublin-III-VO beziehungswiese Art. 29a Abs. 3 AsylV1 vor. Weder ist die Schweiz verpflichtet, auf das Asylgesuch einzutreten, noch liegen humanitäre Gründe vor, welche einen Selbsteintritt nahelegen würden. Das SEM ist daher zu Recht auf das Asylgesuch des Beschwer- deführers nicht eingetreten und hat die Überstellung nach Italien angeord- net. Es besteht auch kein Anlass, die Sache an die Vorinstanz zurückzu- weisen, zumal der Beschwerdeführer in seiner Rechtsmitteleingabe nicht näher begründet, inwiefern die Vorinstanz das rechtliche Gehör verletzt ha- ben sollte. Eine Gehörsverletzung ist denn auch aus den Akten nicht er- sichtlich.</w:t>
      </w:r>
    </w:p>
    <w:p>
      <w:r>
        <w:rPr>
          <w:b/>
        </w:rPr>
        <w:t>E. 7</w:t>
      </w:r>
    </w:p>
    <w:p>
      <w:r>
        <w:t>Die Beschwerde ist somit abzuweisen, und mit dem Urteil in der Sache wird das Gesuch um Erteilung der aufschiebenden Wirkung gegenstandslos. Der angeordnete Vollzugsstopp fällt mit vorliegendem Urteil dahin.</w:t>
      </w:r>
    </w:p>
    <w:p>
      <w:r>
        <w:rPr>
          <w:b/>
        </w:rPr>
        <w:t>E. 8.1</w:t>
      </w:r>
    </w:p>
    <w:p>
      <w:r>
        <w:t>Die Begehren erweisen sich als aussichtslos, weshalb das Gesuch um Gewährung der unentgeltlichen Prozessführung ungeachtet einer allfälli- gen prozessualen Bedürftigkeit abzuweisen ist (Art. 65 Abs. 1 VwVG).</w:t>
      </w:r>
    </w:p>
    <w:p>
      <w:r>
        <w:rPr>
          <w:b/>
        </w:rPr>
        <w:t>E. 8.2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F-1014/2022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