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F-100/2020 vom 2. Juli 2021</w:t>
      </w:r>
    </w:p>
    <w:p>
      <w:r>
        <w:t>Bundesverwaltungsgericht, 2021-07-02, FR</w:t>
      </w:r>
    </w:p>
    <w:p>
      <w:r>
        <w:rPr>
          <w:b/>
        </w:rPr>
        <w:t xml:space="preserve">Quelle: </w:t>
      </w:r>
      <w:r>
        <w:t>https://mcp.opencaselaw.ch/entscheid/bvger_F-100_2020</w:t>
      </w:r>
    </w:p>
    <w:p>
      <w:r>
        <w:t>FR: TAF F-100/2020 du 2 juillet 2021</w:t>
      </w:r>
    </w:p>
    <w:p>
      <w:r>
        <w:t>IT: TAF F-100/2020 del 2 luglio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LEtr a connu une modification partielle comprenant également un changement de sa dénomination (modification de la LEtr du 16 décembre 2016). Ainsi, la LEtr s'appelle nouvellement LEI. En parallèle sont entrés en vigueur la modification de l'ordonnance relative à l'admission, au séjour et à l'exercice d'une activité lucrative du 15 août 2018 (OASA, RO 2018 3173), ainsi que la révision totale de l'ordonnance sur l'intégration des étrangers (OIE, RO 2018 3189). Dans la mesure où la proposition de prolongation de l'autorisation de séjour par le SPOP et la décision du SEM sont postérieures à l'entrée en vigueur des modifications législatives susmentionnées, il y a lieu d'appliquer le nouveau droit. Les dispositions matérielles de la LEI, appliquées dans le présent arrêt n'ont pas connu de modification sur le fond, étant précisé que l'art. 50 al. 1 let. a LEI renvoie désormais à l'art. 58a LEI, celui-ci énumérant ainsi des critères d'intégration clairs, et ne conduit pas à une issue différente que l'examen de l'affaire sous l'angle des anciennes dispositions. Il en va de même, sur ce point, des dispositions de l'ordonnance du 24 octobre 2007 relative à l'admission, au séjour et à l'exercice d'une activité lucrative (OASA, RS 142.201), modifiée le 15 août 2018 (RO 2018 3173). Dès lors, le Tribunal peut continuer, de manière générale, de se référer à la jurisprudence en matière d'octroi ou de prolongation de l'autorisation de séjour à la suite de la dissolution de la famille développée sous l'ancien droit.</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F-6072/2017 du 4 juillet 2019 consid. 4, étant précisé que cette modification législative, qui trouve immédiatement application, n'a pas d'incidence sur l'issue de la présente cause). Celui-ci peut refuser son approbation ou limiter la portée de la décision cantonale.</w:t>
      </w:r>
    </w:p>
    <w:p>
      <w:r>
        <w:rPr>
          <w:b/>
        </w:rPr>
        <w:t>E. 4.2</w:t>
      </w:r>
    </w:p>
    <w:p>
      <w:r>
        <w:t>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à la renouveler, à la prolonger, ni à octroyer une autorisation d'établissement (Olivier Bigler/Yanick Bussy, in : Nguyen/Amarelle [éd.], Code annoté de droit des migrations, Vol. II : Loi sur les étrangers [LEtr], 2017, art. 98 à 99 LEtr n° 6, p. 1063 ; Peter Uebersax/Alberto Achermann, Bund und Kantone im Ausländerrecht, in : Annuaire du droit de la migration 2017/2018, 2018, pp. 3 ss, spéc. pp. 16 ss). La procédure d'approbation ne peut intervenir que lorsque l'autorité de police des étrangers cantonale propose l'octroi d'une autorisation soumise à approbation. Enfin, les cantons demeurent seuls compétents pour refuser d'octroyer ou pour révoquer une autorisation (ATF 143 II 1 consid. 5.3 et 5.4 ; 141 II 169 consid. 4.3 ; arrêt du TF 2C_800/2019 du 7 février 2020 consid. 3.4.4 ; arrêt du TAF F-1734/2019 du 23 mars 2020 consid. 4.1 [prévu à la publication aux ATAF]).</w:t>
      </w:r>
    </w:p>
    <w:p>
      <w:r>
        <w:rPr>
          <w:b/>
        </w:rPr>
        <w:t>E. 5.1</w:t>
      </w:r>
    </w:p>
    <w:p>
      <w:r>
        <w:t>A titre préliminaire, le Tribunal observe qu'en l'occurrence, il n'est pas contesté que la communauté conjugale entre le recourant et sa seconde femme D.________ n'existe plus, puisque le couple s'est séparé en 2012 et une ordonnance de mesures protectrices de l'union conjugale a été rendue, le 22 juin de cette même année, par le Tribunal d'arrondissement de La Broye et du Nord vaudois. Partant, le recourant ne saurait se prévaloir de l'art. 42 al. 1 LEI pour revendiquer la prolongation de son autorisation de séjour. Par ailleurs, l'intéressé, dont le mariage avec D.________ a été célébré le 1er février 2008, ne peut pas se faire octroyer un permis d'établissement en application de l'art. 42 al. 3 LEI (cf. ATF 140 II 289 consid. 3.6.2; arrêt du TF 2C_656/2016 du 9 février 2017 consid. 4, et jurisprudence citée). En effet, s'étant séparé de la prénommée en 2012, il ne peut pas prétendre avoir fait ménage commun « durant une période ininterrompue de cinq ans en Suisse » (cf. ATF 140 II 289 consid. 3.6.2).</w:t>
      </w:r>
    </w:p>
    <w:p>
      <w:r>
        <w:rPr>
          <w:b/>
        </w:rPr>
        <w:t>E. 5.2</w:t>
      </w:r>
    </w:p>
    <w:p>
      <w:r>
        <w:t>En l'espèce, l'objet du litige porte dès lors sur la question de savoir si c'est à juste titre que le SEM a refusé de donner son approbation à la prolongation de l'autorisation de séjour de l'intéressé, que ce soit sous l'angle de l'art. 50 al. 1 let. a ou b LEI ou de l'art. 8 CEDH, au titre de la protection de la vie privée et familiale (cum art. 3 de la Convention relative aux droits de l'enfant [CDE ; RS 0.107]).</w:t>
      </w:r>
    </w:p>
    <w:p>
      <w:r>
        <w:rPr>
          <w:b/>
        </w:rPr>
        <w:t>E. 6.1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w:t>
      </w:r>
    </w:p>
    <w:p>
      <w:r>
        <w:rPr>
          <w:b/>
        </w:rPr>
        <w:t>E. 6.2</w:t>
      </w:r>
    </w:p>
    <w:p>
      <w:r>
        <w:t>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w:t>
      </w:r>
    </w:p>
    <w:p>
      <w:r>
        <w:rPr>
          <w:b/>
        </w:rPr>
        <w:t>E. 7.1</w:t>
      </w:r>
    </w:p>
    <w:p>
      <w:r>
        <w:t>En l'espèce, en accord avec le SEM, le Tribunal constate que la question de savoir si l'union conjugale entre l'intéressé et son épouse avait durée au moins trois ans peut demeurer ouverte dans la mesure où, comme cela est démontré ci-après, la seconde condition cumulative de l'art. 50 al. 1 let a LEI, à savoir, l'existence d'une intégration réussie, n'est pas réalisée.</w:t>
      </w:r>
    </w:p>
    <w:p>
      <w:r>
        <w:rPr>
          <w:b/>
        </w:rPr>
        <w:t>E. 7.1.1</w:t>
      </w:r>
    </w:p>
    <w:p>
      <w:r>
        <w:t>Au sens de l'art. 58a al. 1 LEI, pour évaluer l'intégration, l'autorité tient compte du respect de la sécurité et de l'ordre publics (a), du respect des valeurs de la Constitution (b), des compétences linguistiques (c) ainsi que de la participation à la vie économique ou de l'acquisition d'une formation (d). Ces critères sont décrits aux articles 77a et suivants de l'OASA. Selon l'art. 77a OASA, il y a notamment un non-respect de la sécurité et de l'ordre publics lorsque la personne concernée viole les prescriptions légales ou des décisions d'une autorité (cf. art. 77a al. 1 let. a OASA). Aux termes de l'art. 77e, une personne participe à la vie économique lorsque son revenu, sa fortune ou des prestations de tiers auxquelles elle a le droit lui permettent de couvrir le coût de la vie et de s'acquitter de son obligation d'entretien.</w:t>
      </w:r>
    </w:p>
    <w:p>
      <w:r>
        <w:rPr>
          <w:b/>
        </w:rPr>
        <w:t>E. 7.1.2</w:t>
      </w:r>
    </w:p>
    <w:p>
      <w:r>
        <w:t>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ATF 2C_301/2018 consid. 3.2 ; arrêt du TAF F-4054/2017 consid. 4.2).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 du TF 2C_1017/2018 consid. 4.1 du 23 avril 2019 et réf. cit. ; arrêt du TAF F-2373/2018 du 10 mars 2020 consid. 7.2).</w:t>
      </w:r>
    </w:p>
    <w:p>
      <w:r>
        <w:rPr>
          <w:b/>
        </w:rPr>
        <w:t>E. 7.1.3</w:t>
      </w:r>
    </w:p>
    <w:p>
      <w:r>
        <w:t>Dans le cas d'espèce, l'intégration de l'intéressé en Suisse ne peut pas être qualifiée de « réussie » et cela pour deux principaux motifs.</w:t>
      </w:r>
    </w:p>
    <w:p>
      <w:r>
        <w:rPr>
          <w:b/>
        </w:rPr>
        <w:t>E. 7.1.4</w:t>
      </w:r>
    </w:p>
    <w:p>
      <w:r>
        <w:t>D'abord, durant son séjour en Suisse, le recourant n'a manifestement pas respecté la sécurité et l'ordre publics dans la mesure où, entre 2008 et 2017, il a fait l'objet de plusieurs condamnations pénales et a été reconnu coupable de nombreuses infractions. Ainsi, en 2008, l'intéressé a été condamné à une peine privative de liberté pour lésions corporelles simples, mise en danger de la vie d'autrui, dommages à la propriété, injure, menaces, utilisation abusive d'une installation de communication, violation du domicile, faux dans les titres, insoumission à une décision de l'autorité, violence ou menace contre les autorités et les fonctionnaires. De plus, en 2014, il a commis des infractions qualifiées de « graves » à la loi sur la circulation routière (conduite en état d'ébriété). Enfin, en 2017, il a été reconnu coupable de recel et d'incitation à l'entrée illégale et au séjour illégal en Suisse. Force est en conséquence de constater qu'au cours de dix dernières années, à plusieurs reprises, le recourant a adopté un comportement répréhensible sur le plan pénal. Il n'a pas tenu compte de l'avertissement que lui a adressé le SPOP en 2009, l'invitant à faire en sorte que son comportement ne donne plus lieu à de nouvelles condamnations pénales. Il convient également de relever qu'en date du 25 juin 2019, une enquête pénale a été ouverte à l'encontre de l'intéressé pour violation de son obligation d'entretien vis-à-vis de sa fille B.________. Il ressort à ce propos de l'acte d'accusation engagé par devant le Tribunal de police de l'arrondissement de Lausanne qu'en octobre 2019, l'intéressé était redevable d'un montant de 40'629,75 francs pour la période entre juin 2014 et octobre 2019.</w:t>
      </w:r>
    </w:p>
    <w:p>
      <w:r>
        <w:rPr>
          <w:b/>
        </w:rPr>
        <w:t>E. 7.1.5</w:t>
      </w:r>
    </w:p>
    <w:p>
      <w:r>
        <w:t>En second lieu, il convient de relever que l'intéressé ne participe manifestement pas à la vie économique en Suisse au sens de l'art. 58a al. 1 let. d LEI. En effet, il ressort du dossier que depuis de nombreuses années, il bénéficie de l'assistance publique et se montre incapable d'assurer son indépendance financière. Ainsi, selon le « décompte bénéficiaire chronologique » du 5 juillet 2019, entre janvier 2006 et juin 2019, l'intéressé a perçu de l'aide financière d'un montant total de 328'519,70 francs. Par ailleurs, selon l'extrait du registre des poursuites du 22 juillet 2019, il a fait l'objet de poursuites pour un montant total de 87'026,05 francs. Enfin, selon l'extrait du registre de l'Office des poursuites du district de La Broye-Vully du 19 juillet 2019, de nombreux actes de défaut de biens, pour un montant total de 180'703,40 francs, ont été délivrés à l'encontre de l'intéressé. Sur la base de ce qui précède, force est de constater que le recourant ne parvient manifestement pas à couvrir le coût de sa vie ni de s'acquitter de ses obligations d'entretien.</w:t>
      </w:r>
    </w:p>
    <w:p>
      <w:r>
        <w:rPr>
          <w:b/>
        </w:rPr>
        <w:t>E. 7.1.6</w:t>
      </w:r>
    </w:p>
    <w:p>
      <w:r>
        <w:t>Dans ces conditions, faute d'une intégration réussie, il n'y a pas lieu d'appliquer en l'espèce l'art. 50 al. 1 let. a LEI.</w:t>
      </w:r>
    </w:p>
    <w:p>
      <w:r>
        <w:rPr>
          <w:b/>
        </w:rPr>
        <w:t>E. 7.2</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mais que l'étranger se trouve dans un cas de rigueur (cf. ATF 138 II 393 consid. 3.1).</w:t>
      </w:r>
    </w:p>
    <w:p>
      <w:r>
        <w:rPr>
          <w:b/>
        </w:rPr>
        <w:t>E. 7.2.1</w:t>
      </w:r>
    </w:p>
    <w:p>
      <w:r>
        <w:t>Selon l'art. 50 al. 2 LEI,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7.2.2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7.2.3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7.2.4</w:t>
      </w:r>
    </w:p>
    <w:p>
      <w:r>
        <w:t>En l'espèce, force est de constater que le recourant ne se trouve pas dans une situation de rigueur au sens de l'art. 50 al. 1 let. b LEI. A ce propos, le Tribunal relève en premier lieu que la communauté conjugale de l'intéressé avec D.________ n'a pas été dissoute par le décès de la conjointe et qu'il ne se trouve pas dans une situation de violence conjugale. De plus, aucun élément ne permet d'inférer que le mariage aurait été conclu en violation de la libre volonté de l'un des époux. S'agissant des possibilités de la réintégration de l'intéressé en République démocratique du Congo, celle-ci ne saurait être considérée comme compromise, en raison de son séjour en Suisse. En effet, l'intéressé a passé son enfance et son adolescence dans son pays d'origine et, comme cela ressort de la documentation relative à sa demande d'asile, il y a laissé plusieurs proches. Après son retour, il pourra dès lors s'adresser à eux pour obtenir, si nécessaire, un encadrement et un soutien pendant les premiers temps de sa réinstallation dans son pays d'origine. Enfin, en ce qui concerne sa réintégration professionnelle, le recourant pourra mettre à profit ses connaissances acquises en Suisse, lors de formations professionnelles (cours de conduite de chariots élévateurs et bases en logistique suivi en 2012 ; formation d'aide-peintre, suivie en 2017) ainsi que l'encadrement reçu auprès de la Fondation pour l'acquisition et la certification de compétences « Mode d'emploi ». Compte tenu de ces éléments, le Tribunal constate que la réintégration du recourant dans son pays d'origine, qui est dans la force de l'âge et en bonne santé, ne devrait pas se heurter à des obstacles majeurs.</w:t>
      </w:r>
    </w:p>
    <w:p>
      <w:r>
        <w:rPr>
          <w:b/>
        </w:rPr>
        <w:t>E. 8</w:t>
      </w:r>
    </w:p>
    <w:p>
      <w:r>
        <w:t>Cela dit, il convient encore de tenir compte du droit de l'intéressé au respect de sa vie privée et familiale, garanti par l'art. 8 CEDH.</w:t>
      </w:r>
    </w:p>
    <w:p>
      <w:r>
        <w:rPr>
          <w:b/>
        </w:rPr>
        <w:t>E. 8.1</w:t>
      </w:r>
    </w:p>
    <w:p>
      <w:r>
        <w:t>D'abord, s'agissant du droit au respect de la vie privée, le Tribunal fédéral a précisé et structuré sa jurisprudence dans l'ATF 144 I 266. Il a indiqué que ce droit dépendait fondamentalement de la durée de résidence de l'étranger en Suisse. Lorsque celui-ci y réside légalement depuis plus de dix ans, il y a lieu de partir de l'idée que les liens sociaux qu'il a développés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et les références ; arrêt du TF 2C_194/2019 du 10 mars 2019 consid. 2.3).</w:t>
      </w:r>
    </w:p>
    <w:p>
      <w:r>
        <w:rPr>
          <w:b/>
        </w:rPr>
        <w:t>E. 8.1.1</w:t>
      </w:r>
    </w:p>
    <w:p>
      <w:r>
        <w:t>En l'espèce, il ressort du dossier que l'intéressé, bien qu'arrivé en Suisse en 2003, n'a obtenu une autorisation de séjour qu'en 2008, en raison de son mariage avec D._________. Son séjour a été régulièrement prolongé jusqu'en 2013, date à laquelle son autorisation est arrivée à échéance. Par la suite, il a séjourné en Suisse à la faveur d'une tolérance qui perdure à ce jour. Contrairement au SEM, le Tribunal constate donc que le recourant ne peut pas se prévaloir d'un séjour légal de 10 ans en Suisse. Cela vaut d'autant plus que, selon la jurisprudence du Tribunal fédéral, il n'y a en principe pas lieu de prendre en considération le séjour effectué en Suisse au bénéfice de l'effet suspensif attaché à une procédure visant à régler les conditions de séjour (cf. notamment l'arrêt du TF 2C_919/2019 du 25 février 2020 consid. 7 et la jurisprudence citée).</w:t>
      </w:r>
    </w:p>
    <w:p>
      <w:r>
        <w:rPr>
          <w:b/>
        </w:rPr>
        <w:t>E. 8.1.2</w:t>
      </w:r>
    </w:p>
    <w:p>
      <w:r>
        <w:t>Dans la mesure où l'intégration de l'intéressé en Suisse ne peut pas être considérée comme « réussie », comme démontré au point 7.1.3, il n'y a pas lieu de renoncer à l'exigence d'une résidence légale de plus de dix ans.</w:t>
      </w:r>
    </w:p>
    <w:p>
      <w:r>
        <w:rPr>
          <w:b/>
        </w:rPr>
        <w:t>E. 8.2.1</w:t>
      </w:r>
    </w:p>
    <w:p>
      <w:r>
        <w:t>Pour ce qui est du droit au respect de la vie familiale de l'intéressé, père de trois enfants vivant en Suisse, dans son arrêt ATF 144 I 91, le Tribunal fédéral a rappelé la jurisprudence relative à l'application de l'art. 8 CEDH à un parent étranger qui n'a pas d'autorité parentale ni la garde d'un enfant mineur disposant d'un droit durable de résider en Suisse. Il a précisé que cette jurisprudence s'appliquait également lorsque les parents sont titulaires de l'autorité parentale conjointe, mais que seul l'un des deux a la garde de l'enfant (cf. ATF 143 I 21 consid. 5.5.4).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w:t>
      </w:r>
    </w:p>
    <w:p>
      <w:r>
        <w:rPr>
          <w:b/>
        </w:rPr>
        <w:t>E. 8.2.2</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(art. 8 par. 2 CEDH), il faut aussi tenir compte de l'intérêt fondamental de l'enfant au sens de l'art.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références).</w:t>
      </w:r>
    </w:p>
    <w:p>
      <w:r>
        <w:rPr>
          <w:b/>
        </w:rPr>
        <w:t>E. 8.2.3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8.2.4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(cf. ATF 144 I 91 consid. 5.2.2 et les références citées).</w:t>
      </w:r>
    </w:p>
    <w:p>
      <w:r>
        <w:rPr>
          <w:b/>
        </w:rPr>
        <w:t>E. 8.2.5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les références citées).</w:t>
      </w:r>
    </w:p>
    <w:p>
      <w:r>
        <w:rPr>
          <w:b/>
        </w:rPr>
        <w:t>E. 8.2.6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8.3</w:t>
      </w:r>
    </w:p>
    <w:p>
      <w:r>
        <w:t>En l'espèce, le recourant est le père de trois enfants mineurs disposant d'un droit de présence durable en Suisse, soit de B.________, née en (...) et qui bénéficie d'une autorisation d'établissement, et de E.________ et F.________, nées respectivement en (...) et (...), toutes les deux de nationalité suisse. Selon le jugement de divorce prononcé, le 9 mai 2007, entre le recourant et sa première épouse, l'autorité parentale de B.________ a été confié à sa mère et l'intéressé bénéficie d'un libre droit de visite. S'agissant de E.________ et de F.________, selon les mesures protectrices de l'union conjugale prononcées le 22 juin 2012 par le Tribunal d'arrondissement de La Broye et du Nord vaudois, leur garde a été confiée à leur mère et l'intéressé jouit d'un libre et large droit de visite. Par ailleurs, le recourant a été astreint au versement mensuel d'une contribution financière d'entretien en faveur de ses trois filles.</w:t>
      </w:r>
    </w:p>
    <w:p>
      <w:r>
        <w:rPr>
          <w:b/>
        </w:rPr>
        <w:t>E. 8.3.1</w:t>
      </w:r>
    </w:p>
    <w:p>
      <w:r>
        <w:t>S'agissant des liens affectifs avec ses filles, l'intéressé a fourni des attestations intitulées « Exercice du droit de visite » remplies par ses soins et signées par les mères de ses filles, pour démontrer qu'entre 2014 et 2017, il aurait exercé son droit de visite. Ce fait est partiellement confirmé par le Service de protection de la jeunesse dans son écrit du 8 mars 2017, aux termes duquel il est précisé que le père exerce régulièrement son droit de visite auprès de ses filles « depuis décembre 2015 ». Ce service a été appelé à suivre les enfants E.________ et F.________ depuis juin 2015 suite à un signalement de l'école de G.________ qui avait constaté « des inquiétudes quant à un retard de développement et des comportements énigmatiques de l'aînée E.________ ». Dans le cadre des mesures d'instruction entreprises, le Tribunal s'est adressé au recourant pour lui demander de fournir des attestations quant à l'exercice de son droit de visite après 2017, mais ce dernier a relevé ne pas pouvoir fournir les documents sollicités dès lors qu'il n'aurait plus eu de contact avec la mère de E.________ et de F._________ depuis presque un mois (cf. réponse du 10 février 2020). Le Tribunal doit relever que ce courrier laisse planer quelques doutes quant aux prétendues relations suivies de l'intéressé avec ses filles. A cela s'ajoute qu'invitées par le SPOP à se déterminer sur la relation de leurs filles avec le recourant, les mères de ces dernières n'ont pas confirmé que l'intéressé entretenait avec ses enfants des contacts affectifs forts et proches. La première mère n'a pas daigné répondre et la seconde a déclaré que ses filles voyaient de moins en moins leur père car elles préféraient rester avec elle. Ce n'est qu'à la suite d'un communiqué du SPOP précisant qu'il avait l'intention de refuser le renouvellement de l'autorisation de séjour du recourant vu ses relations superficielles avec ses filles, que la seconde mère a exposé, dans une nouvelle lettre, que l'absence du recourant risquerait de provoquer un choc émotionnel pour ses filles. Ce peu d'empressement des mères des jeunes filles à attester de l'importance du père dans la vie de ces dernières amènent le Tribunal à considérer avec une certaine circonspection lesdites relations. Enfin, à l'appui d'un courrier adressé au Tribunal, le 14 avril 2021, afin de démontrer qu'il entretenait une relation effective avec ses filles, l'intéressé a produit quelques photographies le représentant en compagnie de ses enfants, notamment lors d'un voyage à Paris et lors d'une fête d'anniversaire. Il a déclaré que ses filles étaient très attachées à lui sans quoi, elles n'auraient jamais souhaité passer chaque année des vacances avec lui. Or, il doit être constaté que non seulement ces images ne sont pas à même d'illustrer la prétendue relation suivie du recourant avec ses filles depuis leur naissance, vu qu'il s'agit de photographies relatives à une seule époque, mais encore qu'elles ne démontrent aucunement que les filles ont manifestement du plaisir à se retrouver avec leur père, dès lors qu'elles reflètent plutôt une certaine gêne, voire malaise chez celles-ci en présence de leur père.</w:t>
      </w:r>
    </w:p>
    <w:p>
      <w:r>
        <w:rPr>
          <w:b/>
        </w:rPr>
        <w:t>E. 8.3.2</w:t>
      </w:r>
    </w:p>
    <w:p>
      <w:r>
        <w:t>Au vu de ce qui précède, force est de constater que ni les éléments du dossier, ni les informations fournies directement par l'intéressé ne permettent de retenir que les liens affectifs avec ses trois enfants, quand bien même ils devaient exister d'une certaine manière, soient d'une grande intensité.</w:t>
      </w:r>
    </w:p>
    <w:p>
      <w:r>
        <w:rPr>
          <w:b/>
        </w:rPr>
        <w:t>E. 8.3.3</w:t>
      </w:r>
    </w:p>
    <w:p>
      <w:r>
        <w:t>Pour ce qui a trait à l'existence d'un lien économique particulièrement fort entre le recourant et ses filles, le Tribunal ne peut que constater qu'il n'existe pas, même si le recourant peut avoir effectué quelques achats ponctuels pour ses filles, voire avoir financé quelques activités de loisirs pour celles-ci. En effet, il ressort du dossier qu'il ne s'est pas acquitté régulièrement des contributions d'entretiens dues. Il l'admet d'ailleurs lui-même, mais déclare que sa situation financière ne lui a pas toujours permis de contribuer davantage à l'entretien de ses enfants compte tenu des difficultés auxquelles il était confronté sur le marché du travail, en raison de son statut précaire. Le Tribunal rappelle que les exigences relatives à l'étendue de la relation que l'étranger doit entretenir avec ses enfants d'un point de vue économique doivent, certes, rester dans l'ordre du possible et du raisonnable. En l'espèce cependant, il y a lieu de relever que ce n'est pas faute d'avoir été autorisé de travailler que le recourant se trouve dans l'impossibilité de s'acquitter de ses obligations mais en raison de son incapacité voire de sa négligence d'engager de sérieuses démarches pour assurer son indépendance financière, trouver et garder un emploi stable. En effet, compte tenu de la durée du séjour de l'intéressé en Suisse, du fait qu'il est relativement jeune, en bonne santé et dispose de bonnes connaissances du français, force est de constater que sa situation professionnelle et financière lui est, du moins partiellement, imputable (dans le même sens, cf. par exemple les arrêts du TF 2C_264/2019 du 6 juillet 2020 consid. 3.3.2 et 2C_301/2018 du 24 septembre 2018 consid. 5.2). Certes, le recourant a fait parvenir, en date du 27 avril 2021, au Tribunal une copie d'un contrat de travail à durée indéterminé signé avec l'Hôpital Inter-cantonal de la Broye où il a été engagé en qualité d'aide de cuisine à partir du 1er mai 2021. Ce contrat, tout récent, ne permet toutefois pas de présumer d'emblée que la relation économique entre l'intéressé et ses filles tend vers une amélioration compte tenu notamment des nombreuses dettes pesant sur le recourant et du fait que jusqu'à présent, il n'a pas réussi à garder un emploi stable. En outre, il y a également lieu de prendre en considération le fait que le recourant a régulièrement bénéficié des prestations de l'aide sociale depuis son arrivée en Suisse et qu'en date du 5 juillet 2019, la somme totale des aides perçues s'élevait à 328'519 francs. A cela s'ajoute, comme déjà observé, que le recourant a fait l'objet d'une enquête pénale pour violation de son obligation d'entretien vis-à-vis sa fille B.________. Sur la base de ce qui précède, le Tribunal considère que la relation économique entre l'intéressé et se filles ne saurait être qualifiée de particulièrement étroite.</w:t>
      </w:r>
    </w:p>
    <w:p>
      <w:r>
        <w:rPr>
          <w:b/>
        </w:rPr>
        <w:t>E. 8.3.4</w:t>
      </w:r>
    </w:p>
    <w:p>
      <w:r>
        <w:t>Enfin, le recourant ne peut manifestement pas se prévaloir d'un comportement irréprochable, dès lors que, comme déjà indiqué au considérant 7.1.3 il a fait l'objet de plusieurs condamnation pénales durant son séjour en Suisse.</w:t>
      </w:r>
    </w:p>
    <w:p>
      <w:r>
        <w:rPr>
          <w:b/>
        </w:rPr>
        <w:t>E. 8.3.5</w:t>
      </w:r>
    </w:p>
    <w:p>
      <w:r>
        <w:t>Le retour du recourant en République démocratique du Congo aura certes des répercussions sur sa relation avec ses filles. Cela étant, le Tribunal considère que même si l'exercice du droit de visite est rendu plus compliqué, il sera néanmoins possible pour le recourant de l'exercer depuis son pays d'origine, dans le cadre de séjours de vacances en aménageant les modalités de ceux-ci quant à leur fréquence et à leur durée. A cela s'ajoute encore le fait que, dans l'intervalle de ces visites, l'éloignement de l'intéressé ne l'empêchera pas d'avoir des contacts réguliers, voire quotidiens avec ses enfants, au vu de leur âge respectif, notamment grâce aux moyens de communications modernes (dans le même sens, cf. notamment l'arrêt du TF 2C_428/2019 du 20 août 2019 consid. 5.2).</w:t>
      </w:r>
    </w:p>
    <w:p>
      <w:r>
        <w:rPr>
          <w:b/>
        </w:rPr>
        <w:t>E. 8.4</w:t>
      </w:r>
    </w:p>
    <w:p>
      <w:r>
        <w:t>Compte tenu de l'ensemble des éléments qui précèdent, le Tribunal arrive à la conclusion que les conditions jurisprudentielles posées à la prolongation de l'autorisation de séjour du recourant en application de l'art. 8 CEDH en lien avec l'art. 50 LEtr ne sont pas réalisées en l'occurrence.</w:t>
      </w:r>
    </w:p>
    <w:p>
      <w:r>
        <w:rPr>
          <w:b/>
        </w:rPr>
        <w:t>E. 9</w:t>
      </w:r>
    </w:p>
    <w:p>
      <w:r>
        <w:t>En considération de ce qui précède, le Tribunal est amené à conclure que le SEM n'a ni excédé ni abusé de son pouvoir d'appréciation en retenant que le recourant ne remplissait pas les conditions de l'art. 50 LEtr et en refusant ainsi de donner son approbation au renouvellement de son autorisation de séjour.</w:t>
      </w:r>
    </w:p>
    <w:p>
      <w:r>
        <w:rPr>
          <w:b/>
        </w:rPr>
        <w:t>E. 10.1</w:t>
      </w:r>
    </w:p>
    <w:p>
      <w:r>
        <w:t>Dans la mesure où le recourant n'obtient pas la prolongation de son autorisation de séjour, c'est également à bon droit que l'autorité intimée a prononcé le renvoi de celui-ci de Suisse, conformément à l'art. 64 al. 1 let. c. LEI.</w:t>
      </w:r>
    </w:p>
    <w:p>
      <w:r>
        <w:rPr>
          <w:b/>
        </w:rPr>
        <w:t>E. 10.2</w:t>
      </w:r>
    </w:p>
    <w:p>
      <w:r>
        <w:t>En outre, l'instance inférieure était fondée à ordonner l'exécution de cette mesure, puisque l'intéressé n'a pas démontré l'existence d'obstacles à son retour en République démocratique du Congo et le dossier ne fait pas non plus apparaître que l'exécution de ce renvoi serait impossible, illicite ou inexigible au sens de l'art. 83 al. 2 à 4 LEI. En conséquence, la décision du SEM doit également être confirmée sur ce point.</w:t>
      </w:r>
    </w:p>
    <w:p>
      <w:r>
        <w:rPr>
          <w:b/>
        </w:rPr>
        <w:t>E. 11</w:t>
      </w:r>
    </w:p>
    <w:p>
      <w:r>
        <w:t>Il ressort de ce qui précède que, par sa décision, l'autorité inférieure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d'un montant de 1'000 francs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Celles-ci sont toutefois entièrement compensé par l'avance de frais de versée en date du 10 février 2020.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