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F-10082/2025 vom 8. Januar 2026</w:t>
      </w:r>
    </w:p>
    <w:p>
      <w:r>
        <w:t>Bundesverwaltungsgericht, 2026-01-08, FR</w:t>
      </w:r>
    </w:p>
    <w:p>
      <w:r>
        <w:rPr>
          <w:b/>
        </w:rPr>
        <w:t xml:space="preserve">Quelle: </w:t>
      </w:r>
      <w:r>
        <w:t>https://mcp.opencaselaw.ch/entscheid/bvger_F-10082_2025</w:t>
      </w:r>
    </w:p>
    <w:p>
      <w:r>
        <w:t>FR: TAF F-10082/2025 du 8 janvier 2026</w:t>
      </w:r>
    </w:p>
    <w:p>
      <w:r>
        <w:t>IT: TAF F-10082/2025 del 8 gennaio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l'occurrence, à la suite de la requête soumise par le SEM dans le délai prévu à l'art. 23 par. 2 RD III, les autorités françaises compétentes ont expressément accepté de reprendre en charge l'intéressé dans le délai fixé à l'art. 25 par. 1 RD III. Ainsi, la France a reconnu sa compétence pour traiter la demande d'asile du recourant. En tant que telle, cette compétence n'est pas contestée par ce dernier.</w:t>
      </w:r>
    </w:p>
    <w:p>
      <w:r>
        <w:rPr>
          <w:b/>
        </w:rPr>
        <w:t>E. 3.1</w:t>
      </w:r>
    </w:p>
    <w:p>
      <w:r>
        <w:t>Pour s'opposer à son transfert, l'intéressé a soutenu avoir été menacé, maltraité et frappé par plusieurs compatriotes en France. Il a, en outre, fait valoir qu'il souffrait d'une hépatite B, pour laquelle il était traité en Suisse, et qu'il se sentait en sécurité en ce pays.</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Tout d'abord, concernant la crainte de l'intéressé d'être à nouveau pris pour cible par des compatriotes en France, aucun élément concret ne permet de considérer que les autorités de ce pays, qui est un Etat de droit, ne lui offriraient pas une protection tant effective qu'adéquate au cas où il en ferait la demande. Le recourant pourra donc sans autre s'adresser, une fois de retour en France, aux autorités policières ou judiciaires compétentes en cas de besoin.</w:t>
      </w:r>
    </w:p>
    <w:p>
      <w:r>
        <w:rPr>
          <w:b/>
        </w:rPr>
        <w:t>E. 3.4</w:t>
      </w:r>
    </w:p>
    <w:p>
      <w:r>
        <w:t>S'agissant de l'état de santé de l'intéressé, il ressort du dossier les diagnostics suivants : hallux valgus, hépatite B virale chronique, lipomatose et insomnie non organique. Force est ainsi de retenir que le recourant ne présente pas de problèmes de santé d'une gravité telle que l'exécution de son transfert vers la France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En tout état de cause, la France, qui dispose de structures médicales avancées (cf. arrêt du TAF F-5612/2025 du 6 août 2025 consid. 4.3.2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Dans ce contexte, la situation personnelle du recourant ne commande pas, contrairement aux allégations de celui-ci, l'obtention de garanties de la part des autorités françaises avant l'exécution du transfert.</w:t>
      </w:r>
    </w:p>
    <w:p>
      <w:r>
        <w:rPr>
          <w:b/>
        </w:rPr>
        <w:t>E. 3.5</w:t>
      </w:r>
    </w:p>
    <w:p>
      <w:r>
        <w:t>Il s'ensuit que le transfert de l'intéressé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Partant,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Le recours doit ainsi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Ayant été immédiatement statué sur le fond, les requêtes d'octroi de l'effet suspensif et de dispense du versement d'une avance de frais sont sans objet. En outre, le litige prenant fin, les mesures superprovisionnelles prononcées le 31 décembre 2025 sont caduques.</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