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F-10034/2025 vom 5. Januar 2026</w:t>
      </w:r>
    </w:p>
    <w:p>
      <w:r>
        <w:t>Bundesverwaltungsgericht, 2026-01-05, FR</w:t>
      </w:r>
    </w:p>
    <w:p>
      <w:r>
        <w:rPr>
          <w:b/>
        </w:rPr>
        <w:t xml:space="preserve">Quelle: </w:t>
      </w:r>
      <w:r>
        <w:t>https://mcp.opencaselaw.ch/entscheid/bvger_F-10034_2025</w:t>
      </w:r>
    </w:p>
    <w:p>
      <w:r>
        <w:t>FR: TAF F-10034/2025 du 5 janvier 2026</w:t>
      </w:r>
    </w:p>
    <w:p>
      <w:r>
        <w:t>IT: TAF F-10034/2025 del 5 gennaio 2026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Compte tenu de ce qui précède, il y a lieu d'admettre le recours, d'annuler la décision entreprise pour violation du droit fédéral et établissement incomplet de l'état de fait pertinent (cf. art. 106 al. 1 let. a et b LAsi) et de renvoyer la cause au SEM pour instruction complémentaire dans le sens des considérants et nouvelle décision (art. 61 al. 1 PA).</w:t>
      </w:r>
    </w:p>
    <w:p>
      <w:r>
        <w:rPr>
          <w:b/>
        </w:rPr>
        <w:t>E. 5.2</w:t>
      </w:r>
    </w:p>
    <w:p>
      <w:r>
        <w:t>S'avérant manifestement fondé, le recours est admis dans une procédure à juge unique avec l'approbation d'un second juge (art. 111 let. e LAsi). Il est dès lors renoncé à un échange d'écritures et le présent arrêt n'est motivé que sommairement (art. 111a al. 1 et 2 LAsi).</w:t>
      </w:r>
    </w:p>
    <w:p>
      <w:r>
        <w:rPr>
          <w:b/>
        </w:rPr>
        <w:t>E. 5.3</w:t>
      </w:r>
    </w:p>
    <w:p>
      <w:r>
        <w:t>Dans la mesure où il a été immédiatement statué sur le fond, la requête d'octroi de l'effet suspensif est sans objet. Le litige prenant fin, les mesures superprovisionnelles prononcées le 30 décembre 2025 deviennent caduques.</w:t>
      </w:r>
    </w:p>
    <w:p>
      <w:r>
        <w:rPr>
          <w:b/>
        </w:rPr>
        <w:t>E. 6.1</w:t>
      </w:r>
    </w:p>
    <w:p>
      <w:r>
        <w:t>Le renvoi de la cause pour nouvel examen et nouvelle décision revient à obtenir gain de cause (cf. ATF 146 V 28 consid. 7). Partant, il n'est pas perçu de frais de procédure (art. 63 al. 1 et 2 PA).</w:t>
      </w:r>
    </w:p>
    <w:p>
      <w:r>
        <w:rPr>
          <w:b/>
        </w:rPr>
        <w:t>E. 6.2</w:t>
      </w:r>
    </w:p>
    <w:p>
      <w:r>
        <w:t>Le recourant, qui a agi seul, n'ayant pas allégué avoir eu à supporter des frais relativement élevés occasionnés par la procédure de recours, il n'y a pas lieu de lui allouer de dépens (art. 7 al. 4 du règlement du 21 février 2008 concernant les frais, dépens et indemnités fixés par le Tribunal administratif fédéral [FITAF, RS 173.320.2]). (dispositif en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