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F-10033/2025 vom 6. Januar 2026</w:t>
      </w:r>
    </w:p>
    <w:p>
      <w:r>
        <w:t>Bundesverwaltungsgericht, 2026-01-06, IT</w:t>
      </w:r>
    </w:p>
    <w:p>
      <w:r>
        <w:rPr>
          <w:b/>
        </w:rPr>
        <w:t xml:space="preserve">Quelle: </w:t>
      </w:r>
      <w:r>
        <w:t>https://mcp.opencaselaw.ch/entscheid/bvger_F-10033_2025</w:t>
      </w:r>
    </w:p>
    <w:p>
      <w:r>
        <w:t>FR: TAF F-10033/2025 du 6 janvier 2026</w:t>
      </w:r>
    </w:p>
    <w:p>
      <w:r>
        <w:t>IT: TAF F-10033/2025 del 6 gennaio 2026</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52 cpv. 1 PA. Occorre pertanto entrare nel merito del ricorso.</w:t>
      </w:r>
    </w:p>
    <w:p>
      <w:r>
        <w:rPr>
          <w:b/>
        </w:rPr>
        <w:t>E. 1.3</w:t>
      </w:r>
    </w:p>
    <w:p>
      <w:r>
        <w:t>I ricorsi manifestamenti infondati, come quello in esame, sono decisi da un giudice unico con l'approvazione di un secondo giudice (o una seconda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Spagna ha accettato la presa in carico del ricorrente in virtù dell'art. 13 par. 1 RD III, ciò che giustifica la competenza di detto Paese per condurre il seguito della procedura di determinazione dello Stato membro competente per la domanda d'asilo. Conformemente all'invalsa giurisprudenza del Tribunale (cfr. sentenze del Tribunale D-3078/2024 del 17 giugno 2024 consid. 5.5.2; F-5700/2023, F-5709/2023, F-5713/2023 del 24 ottobre 2023 consid. 4; D-4233/2023 del 9 agosto 2023 pag. 5), l'autorità inferiore ha giustamente concluso che in Spagna non sussistono carenze sistemiche ai sensi dell'art. 3 par. 2 RD III e che, considerate le allegazioni addotte nell'ambito del colloquio Dublino nonché lo stato di salute dell'interessato (da cui non emergono particolari patologie),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combinato disposto con l'art. 4 CartaUE. La SEM ha quindi agito in conformità con il diritto federale nella misura in cui non è entrata nel merito della domanda d'asilo in virtù dell'art. 31a cpv. 1 lett. b LAsi e ha ordinato il trasferimento del ricorrente verso la Spagna in applicazione dell'art. 44 LAsi. Per il resto, si rinvia alle motivazioni contenute nella decisione impugnata, alla quale può essere prestata adesione (cfr. decisione avversata).</w:t>
      </w:r>
    </w:p>
    <w:p>
      <w:r>
        <w:rPr>
          <w:b/>
        </w:rPr>
        <w:t>E. 3.2</w:t>
      </w:r>
    </w:p>
    <w:p>
      <w:r>
        <w:t>Nelle censure mosse all'interno del gravame di ricorso il ricorrente reclama di rischiare di subire in Spagna un trattamento degradante, dove in particolare non riceverebbe sufficienti mezzi di sussistenza oltre che nessuna possibilità di alloggio, ciò che lo renderebbe particolarmente vulnerabile. Pertanto, intende, per lo meno implicitamente, appellarsi all'applicabilità delle clausole di sovranità (art. 17 par. 1 RD III).</w:t>
      </w:r>
    </w:p>
    <w:p>
      <w:r>
        <w:rPr>
          <w:b/>
        </w:rPr>
        <w:t>E. 3.3</w:t>
      </w:r>
    </w:p>
    <w:p>
      <w:r>
        <w:t>Innanzitutto, va chiarito che nessuna delle allegazioni mosse risulta supportata da un sufficiente mezzo di prova, tale da poterne dimostrare la veridicità. Pertanto, il ricorrente, che porta l'onere della prova (cfr. ex multis: sentenza del Tribunale D-4540/2022 del 4 dicembre 2023 consid. 4.2) non è stato in grado di dimostrare di avere subito trattamenti in Spagna contrari alle garanzie prescritte dall'art. 3 CEDU. Inoltre, non si desume alcun elemento tale da fondare validi motivi per credere che in Spagna sussistano delle carenze sistemiche. Dagli atti prodotti dall'autorità inferiore, inoltre, non si deduce alcuna patologia grave del ricorrente, tale da risultare ostativa per un eventuale trasferimento in Spagna. Infine, va rammentato che anche qualora il ricorrente ritenesse che i suoi diritti fossero stati violati in Spagna, tale Paese è uno Stato di diritto, membro dell'Unione europea con un sistema giudiziario funzionante, per cui avrà la piena possibilità di ricorrere alle istanze amministrative e giudiziarie preposte, sino - se necessario - alla Corte europea dei diritti dell'uomo (cfr. ad esempio la sentenza del Tribunale F-4834/2024 del 7 agosto 2024, p. 7). Pertanto, le allegazioni mosse dal ricorrente vanno respinte ed un'applicazione delle clausole di sovranità va esclusa.</w:t>
      </w:r>
    </w:p>
    <w:p>
      <w:r>
        <w:rPr>
          <w:b/>
        </w:rPr>
        <w:t>E. 4</w:t>
      </w:r>
    </w:p>
    <w:p>
      <w:r>
        <w:t>Per le ragioni sopra menzionate la decisione impugnata non è da confutare (art. 106 LAsi) ed il ricorso è da respingere. Con la presente sentenza decade la misura supercautelare del 30 dicembre 2025. La richiesta tendente all'effetto sospensivo è pertanto divenuta priva d'oggetto.</w:t>
      </w:r>
    </w:p>
    <w:p>
      <w:r>
        <w:rPr>
          <w:b/>
        </w:rPr>
        <w:t>E. 5</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w:t>
      </w:r>
    </w:p>
    <w:p>
      <w:r>
        <w:rPr>
          <w:b/>
        </w:rPr>
        <w:t>E. 6</w:t>
      </w:r>
    </w:p>
    <w:p>
      <w:r>
        <w:t>La presente sentenza è definitiva e non può essere sottoposta a ricorso in materia di diritto pubblico al Tribunale federale (art. 83 lett. c cifra 1 LTF).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