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E-99/2025 vom 25. Februar 2025</w:t>
      </w:r>
    </w:p>
    <w:p>
      <w:r>
        <w:t>Bundesverwaltungsgericht, 2025-02-25, DE</w:t>
      </w:r>
    </w:p>
    <w:p>
      <w:r>
        <w:rPr>
          <w:b/>
        </w:rPr>
        <w:t xml:space="preserve">Quelle: </w:t>
      </w:r>
      <w:r>
        <w:t>https://mcp.opencaselaw.ch/entscheid/bvger_E-99_2025</w:t>
      </w:r>
    </w:p>
    <w:p>
      <w:r>
        <w:t>FR: TAF E-99/2025 du 25 février 2025</w:t>
      </w:r>
    </w:p>
    <w:p>
      <w:r>
        <w:t>IT: TAF E-99/2025 del 25 febbraio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t>E-99/2025 Seite 6</w:t>
      </w:r>
    </w:p>
    <w:p>
      <w:r>
        <w:rPr>
          <w:b/>
        </w:rPr>
        <w:t>E. 3.1</w:t>
      </w:r>
    </w:p>
    <w:p>
      <w:r>
        <w:t>Die Vorinstanz führt in ihrer Verfügung im Wesentlichen aus, dass in den vom Beschwerdeführer dargelegten Asylgründen keine Verfolgungssi- tuation mit einem zugrundeliegenden Motiv erkennbar sei. Das offen for- mulierte Motiv der «Zugehörigkeit zu einer bestimmten sozialen Gruppe» verleite zur Annahme, dass es sich dabei um einen Auffangtatbestand handle, falls andere Motive im konkreten Einzelfall nicht zur Anwendung gelangen können, was jedoch nicht der Fall sei. Gemäss Definition des SEM bestehe eine bestimmte soziale Gruppe aus Personen, die sich auf- grund bestimmter, der Person anhaftender bzw. unveränderbarer Eigen- schaften von anderen Gruppen deutlich unterscheide und gerade deshalb staatlicher bzw. staatlich tolerierter Verfolgung ausgesetzt sei bzw. eine sol- che befürchte. Es sei zwar möglich, dass der Beschwerdeführer aufgrund seiner Beeinträchtigung als Teil einer Gruppe wahrgenommen werden könne. Der vorliegenden Beeinträchtigung komme jedoch weder im Sinne der aktuellen SEM-Praxis noch im Sinne der Rechtsprechung flüchtlings- rechtliche Relevanz zu. Seine erlebten Nachteile würden sich insbeson- dere auf seine Beeinträchtigung und seine Notlage, welche aus der Absenz jeglicher Familienmitglieder oder Personen, die ihn in seinem alltäglichen Leben unterstützen könnten, beschränken. Die Tatsache, dass er das erit- reische Gesundheitssystem als unzureichend einstufe, vermöge zudem ebenfalls keine staatliche Verfolgung zu begründen. Darüber hinaus würden keine Hinweise vorliegen, dass er bei einer Rück- kehr eine flüchtlingsrechtlich relevante Verfolgung zu befürchten hätte. An dieser Einschätzung vermöge auch die Tatsache, dass die Behörden nach der Ausreise seiner Schwester mehrmals bei ihm vorbeigekommen seien, nichts zu ändern, da es gemäss den Ausführungen seiner Rechtsvertre- tung zu keinen erlebten Nachteilen seinerseits gekommen sei. Auch die Mitnahme seiner minderjährigen Brüder nach dem Versuch, illegal die Lan- desgrenze zu überqueren, vermöge diese Einschätzung nicht umzustos- sen, da dem Beschwerdeführer persönlich in diesem Zusammenhang ebenfalls nichts zugestossen sei und seine Brüder nach kurzer Haft wieder freigelassen worden seien. Auch sei nicht davon auszugehen, dass er mit einer Rückkehr nach Eritrea aufgrund seines abgelaufenen Visums eine flüchtlingsrechtlich relevante Verfolgungssituation schaffen würde. Insge- samt würden seine Vorbringen den Anforderungen an die Flüchtlingseigen- schaft gemäss Art. 3 AsylG nicht standhalten.</w:t>
      </w:r>
    </w:p>
    <w:p>
      <w:r>
        <w:rPr>
          <w:b/>
        </w:rPr>
        <w:t>E. 3.2</w:t>
      </w:r>
    </w:p>
    <w:p>
      <w:r>
        <w:t>In der Rechtsmitteleingabe wird entgegnet, dass die Vorinstanz weder die Glaubhaftigkeit der Vorbringen des Beschwerdeführers noch diejenigen</w:t>
      </w:r>
    </w:p>
    <w:p>
      <w:r>
        <w:t>E-99/2025 Seite 7 der Schwester in Zweifel gezogen habe. Zudem sei das Gesuch des Be- schwerdeführers um ein humanitäres Visum gutgeheissen worden, woraus zu schliessen sei, dass eine Person im Heimat- oder Herkunftsstaat unmit- telbar, ernsthaft und konkret an Leib und Leben gefährdet sei. Darüber hinaus sei erneut festzuhalten, dass gemäss Rechtsprechung Menschen mit Behinderung eine bestimmte soziale Gruppe darstellen könnten. Gemäss Praxis des Bundesverwaltungsgerichts erfasse der Be- griff der bestimmten sozialen Gruppe auch Gruppen, die ausserhalb des Bereichs der geschlechterspezifischen Verfolgung liegen würden. Bisher sei keine einheitliche Definition des Begriffes erkennbar. Vorliegend sei un- bestritten, dass der Beschwerdeführer geistig und körperlich behindert sei. Er sei eine von (…) betroffene Person, die unter die Definition von Behin- derung nach Art. 1 BRK falle. Er habe langfristige körperliche und geistige Beeinträchtigungen, welche als inneres und äusseres Merkmal beschrie- ben werden könnten, das untrennbar mit ihm als Person verbunden sei und dadurch zur Zugehörigkeit zu einer bestimmten sozialen Gruppe führe. Die Verweigerung von medizinischer Versorgung oder anderen existenzsi- chernden sozialen und wirtschaftlichen Rechten sei sodann asylrelevant, wenn diese aufgrund eines Verfolgungsmotivs in diskriminierender Weise erfolge. Gemäss Rechtsprechung könnten geltend gemachte Benachteili- gungen der betroffenen behinderten Person ein menschenwürdiges Leben verunmöglichen oder in unzumutbarer Weise erschweren und dadurch eine derart unerträgliche psychische Belastung darstellen, sodass die Per- son sich nur durch Flucht ins Ausland habe entziehen können. Solche Fälle würden eine flüchtlingsrechtlich relevante Verfolgung zu begründen vermö- gen, da sie aufgrund ihrer Art und Intensität als ernsthafte Nachteile im Sinne von Art. 3 Abs. 1 AsylG zu werten seien. Die Vorinstanz komme zwar zum Schluss, dass keine Verfolgung durch staatliche Organe vorliegen würde, zumal der unzureichenden medizinischen Versorgung in Eritrea kein nach Art. 3 AsylG erforderliches Motiv zugrunde liege. Inwiefern der Beschwerdeführer selbst konkret Opfer einer Diskriminierung durch staat- liche Stellen aufgrund seiner Behinderung geworden sei, sei in der schrift- lichen Darlegung des Asylgesuchs vom 22. August 2023 jedoch ausführ- lich dargelegt worden. Indem ihm keine weitere Behandlung nebst den ru- higstellenden Medikamenten angeboten worden sei und er keine Dienste beanspruchen könne, welche ihn in den alltäglichen und lebensnotwendi- gen Verrichtungen behilflich seien, werde er beim Zugang zur Gesund- heitsversorgung diskriminiert und es liege auch die erforderliche Gezielt- heit vor. Die fehlende institutionelle Pflege und medizinische Versorgung in Eritrea stellten zudem für den Beschwerdeführer aufgrund des</w:t>
      </w:r>
    </w:p>
    <w:p>
      <w:r>
        <w:t>E-99/2025 Seite 8 unerträglichen psychischen Drucks eine unmittelbare Bedrohung für Leib und Leben dar, welche die Schwelle der benötigten Intensität erreiche. Er geniesse ferner auch nicht denselben Schutz wie andere, was ihn zu einem leichten Opfer für Übergriffe mache. Dadurch, dass der Beschwerdeführer als behinderte Person zu einer Gruppe gehöre, die gesellschaftlich be- nachteiligt sei, werde er keine Hilfe bei der Verfolgung der an ihm verübten Verbrechen und Diskriminierungen erhalten. Zudem sei ihm auch der Zu- gang zu Bildung verwehrt worden. Im Übrigen begründe der illegale Verbleib im Ausland ein weiteres Risi- koprofil. Gemäss der vom Bundesverwaltungsgericht bestätigten Praxis könne aus der illegalen Ausreise allein zwar keine zukünftige Gefährdung im Sinne eines Nachfluchtgrundes abgeleitet werden. Vielmehr bedürfe es hierfür zusätzlicher Anknüpfungspunkte, welche die asylsuchende Person in den Augen der Behörden als missliebige Person erscheinen liessen. Auf- grund der Nicht-Rückkehr nach Ablauf seines Auslandvisums spreche je- doch vieles dafür, dass diese in den Augen des Regimes als Ausdruck ei- ner oppositionellen beziehungsweise regimekritischen Haltung erscheine. Bei einer Rückkehr nach Eritrea habe er daher mit einer unverhältnismäs- sigen Bestrafung zu rechnen. Betreffend die Reflexverfolgung des Be- schwerdeführers sei sodann festzuhalten, dass diese gemäss Bundesver- waltungsgericht von nahen Verwandten im Zusammenhang mit Dienstver- weigerung und Desertion regelmässig vorkomme und als gezielte und po- litisch motivierte Verfolgung zu qualifizieren sei. Im Fall der Rückkehr dürfte er von den eritreischen Behörden als ebenso missliebig wie seine Schwes- ter und deren Ex-Ehemann beziehungsweise seine minderjährigen Brüder erachtet werden. Zusammenfassend sei festzuhalten, dass neben der glaubhaft gemachten Diskriminierung bezüglich der medizinischen Versorgung beziehungsweise Drohung ernsthafter Nachteile aufgrund seiner Behinderung zusätzliche Gefährdungsmerkmale wie die Nicht-Rückkehr aus dem Ausland nach Ab- lauf der Bewilligung sowie die Reflexverfolgung aufgrund desertierter Fa- milienmitglieder bestünden, weshalb von einer relevanten Verfolgungsge- fahr im Sinne von Art. 3 AsylG respektive Art. 54 AsylG auszugehen sei.</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E-99/2025 Seite 9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5.2</w:t>
      </w:r>
    </w:p>
    <w:p>
      <w:r>
        <w:t>Soweit der Beschwerdeführer geltend macht, es seien ihm sowohl die medizinisch adäquate Versorgung als auch andere existenzsichernde so- ziale und wirtschaftliche Rechte in diskriminierender Weise – aufgrund sei- ner körperlichen und geistigen Behinderung – verweigert worden, ist fest- zustellen, dass die fehlenden Bildungs- und medizinischen Behandlungs- möglichkeiten nicht auf einer Diskriminierung beruhen, sondern auf die all- gemeinen Lebensbedingungen in Eritrea zurückzuführen sind, ohne dass an ein Verfolgungsmotiv im Sinne von Art. 3 AsylG angeknüpft wird. So führt der Beschwerdeführer in seiner Darlegung der Asylgründe vom 22. August 2023 selbst aus, dass infolge der massiven Flucht von medizi- nischem Personal Eritrea gegenwärtig über keine Neurologen beziehungs- weise Neurologinnen verfüge. Zudem würde die Bereitstellung sozialer Si- cherheit den traditionellen Solidaritätsnetzen überlassen, die auf Clan- und Enda-Strukturen (Grossfamilien) beruhen würden. Diese traditionellen Si- cherheitsnetze seien jedoch durch den seit Jahrzehnten bestehenden un- befristeten Nationaldienst erheblich geschwächt worden. Es ist daher in Übereinstimmung mit den Ausführungen der Vorinstanz davon auszuge- hen, dass die durch den Beschwerdeführer erlebten Nachteile insbeson- dere auf seine Beeinträchtigung und seine Notlage, welche sich aus der Absenz jeglicher Familienmitglieder oder Personen, die ihn im alltäglichen</w:t>
      </w:r>
    </w:p>
    <w:p>
      <w:r>
        <w:t>E-99/2025 Seite 10 Leben unterstützen können, zurückzuführen sind. Die Vorinstanz hat die gesundheitlichen Beeinträchtigungen damit richtigerweise im Rahmen der Prüfung des Wegweisungsvollzugs berücksichtigt, deren Asylrelevanz je- doch zu Recht verneint. Der Umgang der eritreischen Gesellschaft mit be- hinderten Menschen ist sodann bedauerlich; diese Belästigungen entfalten aber ebenfalls keine flüchtlingsrechtliche Relevanz, zumal nicht ersichtlich ist, inwiefern der Beschwerdeführer von diesen Umständen mehr oder in einem höheren Ausmass betroffen gewesen wäre als andere eritreische Staatsbürger mit Behinderungen. Der Beschwerdeführer macht ferner geltend, es sei mit Blick auf die men- schenrechtlichen Garantien der Behindertenrechtskonvention nachvoll- ziehbar, dass der psychische Druck in Eritrea für ihn unerträglich geworden sei. Ein unerträglicher psychischer Druck im Sinne von Art. 3 Abs. 2 AsylG ist dann zu bejahen, wenn einzelne Personen oder Teile einer Bevölkerung systematisch schweren oder wiederholten Eingriffen in ihre Menschen- rechte durch den Staat ausgesetzt sind (oder dieser keinen adäquaten Schutz vor Übergriffen Dritter zu gewähren imstande ist) und diese Ein- griffe eine derartige Intensität erreichen, dass ein menschenwürdiges Le- ben nicht mehr möglich erscheint (vgl. BVGE 2014/32 E. 7.2, 2013/21 E. 9.1, 2013/12 E. 6, 2013/11 E. 5.4.2, 2011/16 E. 5, jeweils m.w.H.), wobei die Eingriffe aus einem der in Art. 3 Abs. 1 AsylG genannten Motive erfol- gen müssen. Vorliegend kann schon deshalb kein unerträglicher psychi- scher Druck angenommen werden, weil es bei der geltend gemachten Be- drohungslage – wie bereits ausgeführt – am Motiv im Sinne von Art. 3 Abs. 1 AsylG fehlt.</w:t>
      </w:r>
    </w:p>
    <w:p>
      <w:r>
        <w:rPr>
          <w:b/>
        </w:rPr>
        <w:t>E. 5.3</w:t>
      </w:r>
    </w:p>
    <w:p>
      <w:r>
        <w:t>Weiter ist zu prüfen, ob eine asylrelevante Verfolgung allenfalls auf- grund einer Reflexverfolgung aufgrund desertierter Familienmitglieder be- steht. Eine Reflexverfolgung liegt gemäss Lehre und langjähriger Praxis vor, wenn sich die Verfolgungsmassnahmen – abgesehen von der primär betroffenen Person – auch auf Familienangehörige und Verwandte erstre- cken. Dies kann im Sinne von Art. 3 AsylG flüchtlingsrechtlich relevant sein; allerdings hängen die Wahrscheinlichkeit einer Reflexverfolgung und deren Intensität stark von den konkreten Umständen des Einzelfalles ab. Jeden- falls muss die befürchtete Benachteiligung aus einem der vom Gesetz ge- nannten Motive erfolgen und die Furcht davor realistisch und nachvollzieh- bar sein (vgl. Urteil E-2291/2018 vom 9. April 2019, E. 7.2. [m.H.]). Im Falle des Beschwerdeführers liegen keine hinreichend konkreten An- haltspunkte vor, die es rechtfertigen würden, ihm wegen seinen</w:t>
      </w:r>
    </w:p>
    <w:p>
      <w:r>
        <w:t>E-99/2025 Seite 11 desertierten Familienmitgliedern eine begründete Furcht vor (Reflex-)Ver- folgung zu attestieren. Er gab zu Protokoll, dass er nach der Flucht seiner Schwester zusammen mit seinen minderjährigen Brüdern mehrmals von den eritreischen Behörden zu Hause aufgesucht und nach der Schwester gefragt worden sei. Es handelt sich hierbei um Nachteile von geringer In- tensität, die keine weiteren Konsequenzen nach sich zogen, weshalb des- wegen nicht daraus geschlossen werden kann, dass der eritreische Staat zum Zeitpunkt der Ausreise ein relevantes Verfolgungsinteresse an ihm hatte und ihm deshalb bei einer allfälligen Rückkehr eine Reflexverfolgung drohen würde. Dasselbe gilt für das Vorbringen, die minderjährigen Brüder seien nach dem Versuch, die Landesgrenze illegal zu überqueren, für kurze Zeit in Haft genommen worden.</w:t>
      </w:r>
    </w:p>
    <w:p>
      <w:r>
        <w:rPr>
          <w:b/>
        </w:rPr>
        <w:t>E. 5.4</w:t>
      </w:r>
    </w:p>
    <w:p>
      <w:r>
        <w:t>Wie vom Beschwerdeführer sodann selbst ausgeführt, begründet eine illegale Ausreise eritreischer Staatsbürger aus ihrem Heimatland gemäss gefestigter Rechtsprechung die Flüchtlingseigenschaft für sich alleine nicht. Von der begründeten Furcht vor intensiven und flüchtlingsrechtlich begründeten Nachteilen ist nur dann auszugehen, wenn zur illegalen Aus- reise weitere Faktoren hinzukommen, welche die asylsuchende Person in den Augen der eritreischen Behörden als missliebige Person erscheinen lassen (vgl. das Referenzurteil des BVGer D-7898/2015 vom 30. Januar 2017 E. 4.1 und 5.1 f.). Solche zusätzlichen Faktoren sind vorliegend nicht ersichtlich. Es ist – wie bereits dargelegt – nicht davon auszugehen, dass der Beschwerdeführer vor seiner Ausreise Probleme mit den eritreischen Behörden hatte, welche eine asylrelevante Intensität erreicht hätten. Es ist daher nicht anzunehmen, dass die bisherigen Kontakte mit den eritrei- schen Behörden bei einer Rückkehr zusammen mit der illegalen Ausreise eine Verfolgungsgefahr begründen könnten. Auch auf Beschwerdeebene wurden keine Gründe geltend gemacht, welche zu einer solchen Profil- schärfung führen könnten.</w:t>
      </w:r>
    </w:p>
    <w:p>
      <w:r>
        <w:rPr>
          <w:b/>
        </w:rPr>
        <w:t>E. 5.5</w:t>
      </w:r>
    </w:p>
    <w:p>
      <w:r>
        <w:t>Zusammenfassend ist festzuhalten, dass es dem Beschwerdeführer nicht gelungen ist, eine im Sinne von Art. 3 AsylG relevante Verfolgung res- pektive eine begründete Furcht vor asylrelevanten Nachteilen nachzuwei- sen. Die Vorinstanz hat das Asylgesuch des Beschwerdeführers demzu- folge zu Recht abgelehnt. Es erübrigt sich, auf die weiteren Ausführungen in der Beschwerdeeingabe einzugehen, da sie an der rechtlichen Würdi- gung des Sachverhalts nichts zu ändern vermögen.</w:t>
      </w:r>
    </w:p>
    <w:p>
      <w:r>
        <w:t>E-99/2025 Seite 12</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w:t>
      </w:r>
    </w:p>
    <w:p>
      <w:r>
        <w:t>Nachdem das SEM den Beschwerdeführer wegen Unzumutbarkeit des Wegweisungsvollzugs in der Schweiz vorläufig aufgenommen hat, stellt sich die Frage nach dem Vorliegen von anderen Vollzugshindernissen – Unzulässigkeit oder Unmöglichkeit – nicht. Die Wegweisungsvollzugshin- dernisse sind alternativer Natur; ist eines erfüllt, gilt der Vollzug der Weg- weisung als undurchführbar (vgl. BVGE 2011/7 E. 8; 2009/51 E. 5.4).</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9.1</w:t>
      </w:r>
    </w:p>
    <w:p>
      <w:r>
        <w:t>Bei diesem Ausgang des Verfahrens wären die Kosten grundsätzlich dem unterliegenden Beschwerdeführer aufzuerlegen (Art. 63 Abs. 1 VwVG). Da seine Rechtsbegehren – ex ante betrachtet – jedoch nicht als aussichtslos betrachtet werden können und von seiner prozessualen Be- dürftigkeit auszugehen ist, ist das Gesuch um Gewährung der unentgeltli- chen Prozessführung gemäss Art. 65 Abs. 1 VwVG gutzuheissen. Es sind somit keine Verfahrenskosten zu erheben.</w:t>
      </w:r>
    </w:p>
    <w:p>
      <w:r>
        <w:rPr>
          <w:b/>
        </w:rPr>
        <w:t>E. 9.2</w:t>
      </w:r>
    </w:p>
    <w:p>
      <w:r>
        <w:t>Das Gesuch um Gewährung der unentgeltlichen Rechtsverbeistän- dung ist ebenfalls gutzuheissen (Art. 102m Abs. 1 Bst. a AsylG) und dem Beschwerdeführer ist antragsgemäss die rubrizierte Rechtsvertreterin als amtliche Rechtsbeiständin beizuordnen. Dieser ist ein amtliches Honorar zulasten der Gerichtskasse zuzusprechen. Bei amtlicher Vertretung geht das Bundesverwaltungsgericht in der Regel von einem Stundenansatz von Fr. 100.– bis Fr. 150.– für nicht-anwaltliche Vertreterinnen und Vertreter aus</w:t>
      </w:r>
    </w:p>
    <w:p>
      <w:r>
        <w:t>E-99/2025 Seite 13 (Art. 12 i.V.m. Art. 10 Abs. 2 des Reglements vom 21. Februar 2008 über die Kosten und Entschädigungen vor dem Bundesverwaltungsgericht [VGKE, SR 173.320.2]), wobei nur der notwendige Aufwand zu entschädi- gen ist (Art. 8 Abs. 2 VGKE). Die Rechtsbeiständin hat in ihrer mit Beschwerde eingereichten Kosten- note einen Aufwand von insgesamt 13 Stunden ausgewiesen. Der vorlie- gende Fall ist sowohl in tatsächlicher als auch in rechtlicher Hinsicht von durchschnittlicher Komplexität. Der geltend gemachte Zeitaufwand er- scheint daher unangemessen hoch und ist auf 10 Stunden zu kürzen. Der zu hoch angesetzte Stundenansatz ist ebenfalls zu kürzen und wird auf Fr. 150.– festgesetzt. Demzufolge ist der amtlichen Rechtsbeiständin ein Honorar von insgesamt Fr. 1’500.– vom Bundesverwaltungsgericht auszu- richten. (Dispositiv nächste Seite)</w:t>
      </w:r>
    </w:p>
    <w:p>
      <w:r>
        <w:t>E-99/2025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