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E-99/2017 vom 14. Februar 2019</w:t>
      </w:r>
    </w:p>
    <w:p>
      <w:r>
        <w:t>Bundesverwaltungsgericht, 2019-02-14, FR</w:t>
      </w:r>
    </w:p>
    <w:p>
      <w:r>
        <w:rPr>
          <w:b/>
        </w:rPr>
        <w:t xml:space="preserve">Quelle: </w:t>
      </w:r>
      <w:r>
        <w:t>https://mcp.opencaselaw.ch/entscheid/bvger_E-99_2017</w:t>
      </w:r>
    </w:p>
    <w:p>
      <w:r>
        <w:t>FR: TAF E-99/2017 du 14 février 2019</w:t>
      </w:r>
    </w:p>
    <w:p>
      <w:r>
        <w:t>IT: TAF E-99/2017 del 14 febbraio 2019</w:t>
      </w:r>
    </w:p>
    <w:p>
      <w:pPr>
        <w:pStyle w:val="Heading2"/>
      </w:pPr>
      <w:r>
        <w:t>Regeste</w:t>
      </w:r>
    </w:p>
    <w:p>
      <w:r>
        <w:t>Asile et renvoi</w:t>
      </w:r>
    </w:p>
    <w:p>
      <w:pPr>
        <w:pStyle w:val="Heading2"/>
      </w:pPr>
      <w:r>
        <w:t>Erwägungen</w:t>
      </w:r>
    </w:p>
    <w:p>
      <w:r>
        <w:rPr>
          <w:b/>
        </w:rPr>
        <w:t>E. 2</w:t>
      </w:r>
    </w:p>
    <w:p>
      <w:r>
        <w:t>Le recourant n'a pas contesté la décision du SEM du 1er décembre 2016 en tant qu'elle rejette sa demande d'asile. Partant, sous cet angle, cette décision a acquis force de chose décidée.</w:t>
      </w:r>
    </w:p>
    <w:p>
      <w:r>
        <w:rPr>
          <w:b/>
        </w:rPr>
        <w:t>E. 3.1</w:t>
      </w:r>
    </w:p>
    <w:p>
      <w:r>
        <w:t>A titre préalable, il y a lieu d'examiner le grief d'ordre formel soulevé par le recourant. Selon lui, le collaborateur du SEM en charge de l'audition sur les motifs d'asile n'a pas posé suffisamment de questions afin de déterminer son parcours exact.</w:t>
      </w:r>
    </w:p>
    <w:p>
      <w:r>
        <w:rPr>
          <w:b/>
        </w:rPr>
        <w:t>E. 3.2</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(cf.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(cf. art. 13 PA et 8 LAsi ; ATAF 2011/54 consid. 5.1 ; 2009/50 consid. 10.2.1).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 (Benoît Bovay, Procédure administrative, 2e éd., 2015, p. 566 ; voir aussi ATAF 2014/2 consid. 5.1, 2007/37 consid. 2.3).</w:t>
      </w:r>
    </w:p>
    <w:p>
      <w:r>
        <w:rPr>
          <w:b/>
        </w:rPr>
        <w:t>E. 3.3</w:t>
      </w:r>
    </w:p>
    <w:p>
      <w:r>
        <w:t>En l'occurrence, l'auditeur a posé 120 questions au recourant lors de l'audition du 25 août 2016, lesquelles ont notamment porté sur sa situation familiale, son parcours scolaire, les raisons à l'origine de son renvoi de l'école, son voyage jusqu'à la frontière soudanaise ainsi que le franchissement de celle-ci, et enfin, ses motifs d'asile. Le Tribunal constate que le SEM a établi l'état de fait de manière complète et exacte, de façon à pouvoir statuer sur la demande d'asile du recourant. Au demeurant, l'intéressé n'a pas indiqué, dans son recours, les faits sur lesquels l'instruction du SEM aurait été lacunaire, et n'en n'a pas allégué de nouveaux.</w:t>
      </w:r>
    </w:p>
    <w:p>
      <w:r>
        <w:rPr>
          <w:b/>
        </w:rPr>
        <w:t>E. 3.4</w:t>
      </w:r>
    </w:p>
    <w:p>
      <w:r>
        <w:t>Au vu de ce qui précède, le grief formel du recourant est infondé et doit être rejeté.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(cf. art. 3 al. 2 LAsi).</w:t>
      </w:r>
    </w:p>
    <w:p>
      <w:r>
        <w:rPr>
          <w:b/>
        </w:rPr>
        <w:t>E. 4.2</w:t>
      </w:r>
    </w:p>
    <w:p>
      <w:r>
        <w:t>Quiconque demande l'asile (requérant) doit prouver ou du moins rendre vraisemblable qu'il est un réfugié (cf. art. 7 al. 1 LAsi). La qualité de réfugié est vraisemblable lorsque l'autorité estime que celle-ci est hautement probable (cf.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w:t>
      </w:r>
    </w:p>
    <w:p>
      <w:r>
        <w:rPr>
          <w:b/>
        </w:rPr>
        <w:t>E. 5.1</w:t>
      </w:r>
    </w:p>
    <w:p>
      <w:r>
        <w:t>En l'espèce, se pose la question de savoir si le recourant peut se voir reconnaître la qualité de réfugié, à l'exclusion de l'asile, pour des motifs subjectifs intervenus après la fuite d'Erythrée (cf. art. 54 LAsi), en raison de son départ illégal du pays.</w:t>
      </w:r>
    </w:p>
    <w:p>
      <w:r>
        <w:rPr>
          <w:b/>
        </w:rPr>
        <w:t>E. 5.2</w:t>
      </w:r>
    </w:p>
    <w:p>
      <w:r>
        <w:t>Dans son arrêt D-7898/2015 du 30 janvier 2017, publié comme arrêt de référence, le Tribunal a examiné dans quelle mesure les Erythréens qui quittent leur pays clandestinement doivent craindre des mesures de persécution, à ce titre, en cas de retour. Suite à une analyse approfondie des informations disponibles, le Tribunal est arrivé à la conclusion que la pratique, selon laquelle la sortie illégale d'Erythrée justifiait en soi la reconnaissance de la qualité de réfugié, ne pouvait pas être maintenue. Cette appréciation repose essentiellement sur le constat que les membres de la diaspora, parmi lesquels se trouvent également des personnes qui avaient quitté illégalement leur pays, retournent en Erythrée, pour de brefs séjours, sans subir de sérieux préjudices. Dès lors, les personnes sorties illégalement de ce pays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tel le fait que la personne ait fait partie des opposants au régime ou ait occupé une fonction en vue avant la fuite, ait déserté ou encore se soit soustraite au service militaire, qui font apparaître le requérant comme une personne indésirable aux yeux des autorités érythréennes (arrêt précité consid. 5.2).</w:t>
      </w:r>
    </w:p>
    <w:p>
      <w:r>
        <w:rPr>
          <w:b/>
        </w:rPr>
        <w:t>E. 5.3</w:t>
      </w:r>
    </w:p>
    <w:p>
      <w:r>
        <w:t>Cette jurisprudence du Tribunal confirme ainsi la pratique du SEM, suivie à partir de juin 2016, relative au départ illégal d'Erythrée, selon laquelle la sortie illégale d'Erythrée ne suffit plus, en soi, à justifier la reconnaissance de la qualité de réfugié (arrêt précité consid. 3.4). Dans ces conditions, les critiques d'ordre général formulées par le recourant à l'encontre de cette nouvelle pratique de l'autorité de première instance tombent à faux. L'arrêt rendu par l'Upper Tribunal du Royaume-Uni le 11 octobre 2016 - auquel se réfère l'intéressé dans son recours - ne saurait remettre en cause la conclusion du Tribunal dans l'arrêt D-7898/2015 précité, ce d'autant moins qu'une décision d'une autorité judiciaire étrangère ne peut lier les autorités administratives et judiciaires suisses (cf. notamment arrêts du Tribunal E-2776/2016 du 11 décembre 2018 consid. 8.4 ; E-3627/2016 du 11 décembre 2018 consid. 5.5 ; D-6726/2016 du 22 novembre 2018 consid. 6.2 ; E-7378/2016 du 8 novembre 2018 consid. 4.6).</w:t>
      </w:r>
    </w:p>
    <w:p>
      <w:r>
        <w:rPr>
          <w:b/>
        </w:rPr>
        <w:t>E. 5.4</w:t>
      </w:r>
    </w:p>
    <w:p>
      <w:r>
        <w:t>En l'occurrence, des facteurs supplémentaires tels que ressortant de la jurisprudence précitée font défaut. En effet, le recourant a affirmé qu'il n'avait jamais été convoqué par l'armée, de sorte qu'il ne peut pas s'être soustrait à une obligation de servir. Il a en outre déclaré qu'il n'avait été confronté à aucun problème avec les autorités de son pays (pv de l'audition sur les données personnelles, ch. 7.02 ; pv de l'audition sur les motifs d'asile, Q. 95). De plus, toujours selon ses déclarations, il n'aurait pas été arrêté lors de la rafle dont il aurait été témoin (pv de l'audition sur les motifs d'asile, Q. 96 et 97). L'intéressé n'a par ailleurs pas allégué avoir exercé des activités politiques d'opposition. Enfin, comme l'a relevé à juste titre le SEM dans sa détermination du 28 mars 2018, la seule crainte d'être un jour pris dans une rafle militaire ou convoqué au service militaire ne suffit pas, à elle seule, à démontrer que le recourant aurait un profil particulier pouvant intéresser les autorités de son pays à son retour (cf. arrêt de référence D-7898/2015 précité consid. 5.1).</w:t>
      </w:r>
    </w:p>
    <w:p>
      <w:r>
        <w:rPr>
          <w:b/>
        </w:rPr>
        <w:t>E. 5.5</w:t>
      </w:r>
    </w:p>
    <w:p>
      <w:r>
        <w:t>Partant, le recours doit être rejeté sous l'angle de la reconnaissance de la qualité de réfugié au sens de l'art. 54 LAsi.</w:t>
      </w:r>
    </w:p>
    <w:p>
      <w:r>
        <w:rPr>
          <w:b/>
        </w:rPr>
        <w:t>E. 6.1</w:t>
      </w:r>
    </w:p>
    <w:p>
      <w:r>
        <w:t>Lorsqu'il rejette la demande d'asile ou qu'il refuse d'entrer en matière, le SEM prononce, en règle générale, le renvoi de Suisse et en ordonne l'exécution ; il tient compte du principe de l'unité de la famille (cf. art. 44 LAsi).</w:t>
      </w:r>
    </w:p>
    <w:p>
      <w:r>
        <w:rPr>
          <w:b/>
        </w:rPr>
        <w:t>E. 6.2</w:t>
      </w:r>
    </w:p>
    <w:p>
      <w:r>
        <w:t>En l'occurrence, aucune des conditions de l'art. 32 OA 1 n'étant réalisée, en l'absence notamment d'un droit du recourant à une autorisation de séjour ou d'établissement, le Tribunal est tenu de confirmer le renvoi (cf. art. 44 LAsi).</w:t>
      </w:r>
    </w:p>
    <w:p>
      <w:r>
        <w:rPr>
          <w:b/>
        </w:rPr>
        <w:t>E. 7.1</w:t>
      </w:r>
    </w:p>
    <w:p>
      <w:r>
        <w:t>Le SEM décide d'admettre provisoirement l'étranger si l'exécution du renvoi ou de l'expulsion n'est pas possible, n'est pas licite, ou ne peut être raisonnablement exigée (cf. art. 83 al. 1 de la loi fédérale du 16 décembre 2005 sur les étrangers et l'intégration [LEI, RS 142.20 ; nouvelle appellation de l'ancienne LEtr dès le 1er janvier 2019], auquel renvoie l'art. 44 LAsi). A contrario, l'exécution du renvoi est ordonnée lorsqu'elle est licite, raisonnablement exigible et possible.</w:t>
      </w:r>
    </w:p>
    <w:p>
      <w:r>
        <w:rPr>
          <w:b/>
        </w:rPr>
        <w:t>E. 7.2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cf . aussi art. 33 al. 1 de la Convention du 28 juillet 1951 relative au statut des réfugiés [CR, RS 0.142.30]), et ensuite de l'étranger pouvant démontrer qu'il serait exposé à un traitement prohibé par l'art. 3 CEDH.</w:t>
      </w:r>
    </w:p>
    <w:p>
      <w:r>
        <w:rPr>
          <w:b/>
        </w:rPr>
        <w:t>E. 7.3</w:t>
      </w:r>
    </w:p>
    <w:p>
      <w:r>
        <w:t>En l'espèce, l'exécution du renvoi ne contrevient pas au principe de non-refoulement de l'art. 5 LAsi, le recourant ne remplissant pas, pour les motifs retenus ci-dessus, les conditions pour se voir reconnaître la qualité de réfugié au sens de l'art. 3 LAsi.</w:t>
      </w:r>
    </w:p>
    <w:p>
      <w:r>
        <w:rPr>
          <w:b/>
        </w:rPr>
        <w:t>E. 7.4</w:t>
      </w:r>
    </w:p>
    <w:p>
      <w:r>
        <w:t>En ce qui concerne les autres engagements de la Suisse relevant du droit international, il sied d'examiner particulièrement si l'art. 3 CEDH, qui interdit la torture, les peines ou traitements inhumains, ou l'art. 4 CEDH trouvent application dans le présent cas d'espèce.</w:t>
      </w:r>
    </w:p>
    <w:p>
      <w:r>
        <w:rPr>
          <w:b/>
        </w:rPr>
        <w:t>E. 7.4.1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18 consid. 14b let. ee p. 186 s.).</w:t>
      </w:r>
    </w:p>
    <w:p>
      <w:r>
        <w:rPr>
          <w:b/>
        </w:rPr>
        <w:t>E. 7.4.2</w:t>
      </w:r>
    </w:p>
    <w:p>
      <w:r>
        <w:t>Après une analyse approfondie des sources disponibles, le Tribunal retient, dans son arrêt de principe E-5022/2017 du 10 juillet 2018 (destiné à publication), que dans chaque cas particulier, la durée du service national est difficile à prévoir, de même que le nombre de congés qui seront octroyés (consid. 4).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(cf. arrêt précité consid. 5).</w:t>
      </w:r>
    </w:p>
    <w:p>
      <w:r>
        <w:rPr>
          <w:b/>
        </w:rPr>
        <w:t>E. 7.5</w:t>
      </w:r>
    </w:p>
    <w:p>
      <w:r>
        <w:t>Le Tribunal s'est également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(cf. arrêt E-5022/2017 précité consid. 5.1). Il a ainsi constaté que les soldats, durant leur formation, sont exposés à l'arbitraire de leurs supérieurs, qui punissaient sévèrement les manifestations d'indiscipline, les opinions divergentes et les tentatives de fuite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 Partant de ce tableau, et se basant sur les sources disponibles, le Tribunal en est arrivé à la conclusion que le service national érythréen ne peut être défini comme un esclavage ou une servitude au sens de l'art. 4 par. 1 CEDH. En revanche, dans la mesure où ce service, mal rémunéré, est sans durée déterminée et peut se prolonger de cinq à dix ans, il ne constitue pas une obligation civique normale (art. 4 par. 3 let. d CEDH) ; il représente une charge disproportionnée, et se trouve susceptible d'être qualifié de travail forcé au sens de l'art. 4 par. 2 CEDH. Cela étant posé, le Tribunal ne considère pas que les mauvais traitements et atteintes infligés aux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flagrante de l'art. 4 par. 2 CEDH (interdiction du travail forcé ou obligatoire) ne peut ainsi être retenue (consid. 6.1.5) ; il en va de même du risque d'être soumis à un traitement inhumain ou dégradant au sens de l'art. 3 CEDH (consid. 6.1.6). En conclusion, le risque d'être convoqué par l'autorité militaire et d'être tenu d'accomplir le service national n'est pas en soi de nature à rendre illicite l'exécution du renvoi en Erythrée.</w:t>
      </w:r>
    </w:p>
    <w:p>
      <w:r>
        <w:rPr>
          <w:b/>
        </w:rPr>
        <w:t>E. 7.6</w:t>
      </w:r>
    </w:p>
    <w:p>
      <w:r>
        <w:t>En l'espèce, 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2011/50 consid. 8.1-8.3).</w:t>
      </w:r>
    </w:p>
    <w:p>
      <w:r>
        <w:rPr>
          <w:b/>
        </w:rPr>
        <w:t>E. 8.2</w:t>
      </w:r>
    </w:p>
    <w:p>
      <w:r>
        <w:t>Dans son arrêt de référence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LEI (consid. 17). Cependant, cet arrêt a modifié la jurisprudence en vigueur depuis 2005 (JICRA 2005 n°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actuellement une pénurie de logements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(consid. 17.2).</w:t>
      </w:r>
    </w:p>
    <w:p>
      <w:r>
        <w:rPr>
          <w:b/>
        </w:rPr>
        <w:t>E. 8.3</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8.4</w:t>
      </w:r>
    </w:p>
    <w:p>
      <w:r>
        <w:t>En l'espèce, il ne ressort du dossier aucun élément défavorable dont on pourrait inférer que l'exécution du renvoi impliquerait une mise en danger concrète du recourant. A cet égard, le Tribunal relève que l'intéressé est jeune, sans charge de famille et n'a pas allégué souffrir de problème de santé particulier. Bien que cela ne soit pas décisif, il dispose en Erythrée, pays où il a passé la majeure partie de sa vie, d'un réseau familial sur lequel il pourra compter à son retour, constitué à tout le moins de sa mère, laquelle exploite un magasin, et de ses trois demi-soeurs, lesquelles vivent dans sa ville d'origine. Il pourra encore solliciter du SEM, en cas de nécessité, une aide au retour selon les art. 73 ss de l'ordonnance 2 sur l'asile du 11 août 1999 relative au financement (OA 2, RS 142.312), lui permettant de faire face à ses besoins, notamment, le temps de sa réinstallation. Il s'ensuit que le recourant pourra se réinsérer sans difficulté insurmontable dans son pays d'origine, étant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8.5</w:t>
      </w:r>
    </w:p>
    <w:p>
      <w:r>
        <w:t>Pour ces motifs, l'exécution du renvoi de l'intéressé doit être considérée comme raisonnablement exigible.</w:t>
      </w:r>
    </w:p>
    <w:p>
      <w:r>
        <w:rPr>
          <w:b/>
        </w:rPr>
        <w:t>E. 9</w:t>
      </w:r>
    </w:p>
    <w:p>
      <w:r>
        <w:t>Enfin, bien qu'un renvoi en Erythrée sous contrainte ne soit, d'une manière générale, pas possible (cf. arrêts précités E-5022/2017 consid. 6.3 et D-2311/2016 consid. 19), le recourant, débouté,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art. 83 al. 2 LEI a contrario ; ATAF 2008/34 consid. 12).</w:t>
      </w:r>
    </w:p>
    <w:p>
      <w:r>
        <w:rPr>
          <w:b/>
        </w:rPr>
        <w:t>E. 10</w:t>
      </w:r>
    </w:p>
    <w:p>
      <w:r>
        <w:t>Au vu de ce qui précède, le renvoi du recourant de Suisse et l'exécution de cette mesure sont conformes aux dispositions légales. Par conséquent, le recours doit être également rejeté sur ces points et la décision attaquée être confirmée.</w:t>
      </w:r>
    </w:p>
    <w:p>
      <w:r>
        <w:rPr>
          <w:b/>
        </w:rPr>
        <w:t>E. 11</w:t>
      </w:r>
    </w:p>
    <w:p>
      <w:r>
        <w:t>Dès lors, la décision attaquée ne viole pas le droit fédéral, a établi de manière exacte et complète l'état de fait pertinent (cf. art. 106 al. 1 LAsi) et, dans la mesure où ce grief peut être examiné (cf. art. 49 PA, ATAF 2014/26 consid. 5), n'est pas inopportune. En conséquence, le recours est rejeté.</w:t>
      </w:r>
    </w:p>
    <w:p>
      <w:r>
        <w:rPr>
          <w:b/>
        </w:rPr>
        <w:t>E. 12.1</w:t>
      </w:r>
    </w:p>
    <w:p>
      <w:r>
        <w:t>En raison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 été mis au bénéfice de l'assistance judiciaire totale par décision incidente du 11 janvier 2017, et il ne ressort pas du dossier qu'il ne serait plus indigent, de sorte qu'il n'est pas perçu de frais (cf. art. 65 al. 1 PA et art. 110a al. 1 LAsi).</w:t>
      </w:r>
    </w:p>
    <w:p>
      <w:r>
        <w:rPr>
          <w:b/>
        </w:rPr>
        <w:t>E. 12.2</w:t>
      </w:r>
    </w:p>
    <w:p>
      <w:r>
        <w:t>Pour la même raison, le mandataire a droit à une indemnité pour les frais indispensables liés à la défense des intérêts du recourant (cf. art. 8 à 11 FITAF). En cas de représentation d'office en matière d'asile, le tarif horaire est dans la règle de 100 à 150 francs pour les mandataires non titulaires du brevet d'avocat (cf. art. 10 al. 2 FITAF cum art. 12 FITAF).</w:t>
      </w:r>
    </w:p>
    <w:p>
      <w:r>
        <w:rPr>
          <w:b/>
        </w:rPr>
        <w:t>E. 12.3</w:t>
      </w:r>
    </w:p>
    <w:p>
      <w:r>
        <w:t>En l'absence d'un décompte de prestations du mandataire et au vu des pièces du dossier, l'indemnité est fixée, ex aequo et bono, à 450 francs (cf.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