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E-9989/2025 vom 12. Januar 2026</w:t>
      </w:r>
    </w:p>
    <w:p>
      <w:r>
        <w:t>Bundesverwaltungsgericht, 2026-01-12, DE</w:t>
      </w:r>
    </w:p>
    <w:p>
      <w:r>
        <w:rPr>
          <w:b/>
        </w:rPr>
        <w:t xml:space="preserve">Quelle: </w:t>
      </w:r>
      <w:r>
        <w:t>https://mcp.opencaselaw.ch/entscheid/bvger_E-9989_2025</w:t>
      </w:r>
    </w:p>
    <w:p>
      <w:r>
        <w:t>FR: TAF E-9989/2025 du 12 janvier 2026</w:t>
      </w:r>
    </w:p>
    <w:p>
      <w:r>
        <w:t>IT: TAF E-9989/2025 del 12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VwVG). Auf die frist- und formgerecht eingereichte Beschwerde ist einzutreten (Art. 105 und Art. 108 Abs. 3 AsylG; Art. 48 Abs. 1 sowie Art. 52 VwVG).</w:t>
      </w:r>
    </w:p>
    <w:p>
      <w:r>
        <w:rPr>
          <w:b/>
        </w:rPr>
        <w:t>E. 1.4</w:t>
      </w:r>
    </w:p>
    <w:p>
      <w:r>
        <w:t>Soweit in der Rechtsmitteleingabe beantragt wird, es sei der Beschwerde die aufschiebende Wirkung zu erteilen sowie die Aussetzung des Wegweisungsvollzugs superprovisorisch zu verfügen, ist festzustellen, dass der Beschwerde von Gesetzes wegen aufschiebende Wirkung zukommt (vgl. Art. 6 AsylG i.V.m. Art. 55 Abs. 1 VwVG) und das SEM diese vorliegend nicht entzogen hat, weshalb sich die entsprechenden Anträge als gegenstandslos erweisen.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Griechenland ist ein EU-Staat und gilt gemäss dem Beschluss des Bundesrats vom 14. Dezember 2007 als sicherer Drittstaat im Sinne von Art. 6a Abs. 2 Bst. b AsylG; mithin handelt es sich bei Griechenland um einen Staat, in dem nach Feststellungen des Bundesrats effektiver Schutz vor Rückschiebung im Sinne von Art. 5 Abs. 1 AsylG besteht. Daran vermögen die Ausführungen in der Rechtsmitteleingabe, wonach es sich bei Griechenland nicht um einen sicheren Drittstaat handle, nichts zu ändern.</w:t>
      </w:r>
    </w:p>
    <w:p>
      <w:r>
        <w:rPr>
          <w:b/>
        </w:rPr>
        <w:t>E. 5.3</w:t>
      </w:r>
    </w:p>
    <w:p>
      <w:r>
        <w:t>Den Akten zufolge wurden die Beschwerdeführenden in Griechenland als Flüchtlinge anerkannt und verfügen dort über gültige Aufenthaltsbewilligungen. Zudem haben die griechischen Behörden ihrer Rücknahme ausdrücklich zugestimmt (vgl. SEM-Akten [...]-36/1, [...]-46/1). Da die Voraussetzungen für einen Nichteintretensentscheid zum Verfügungszeitpunkt gegeben waren und nach wie vor sind, ist das SEM zu Recht in Anwendung von Art. 31a Abs. 1 Bst. a AsylG auf die Asylgesuche der Beschwerdeführenden nicht eingetreten. Die Ausführungen in der Rechtsmitteleingabe im Zusammenhang mit dem Kindeswohl sowie die zitierten Urteile des Gerichtshofs der Europäischen Union (EuGH) vermögen diese Einschätzung nicht in Frage zu stellen. Ob eine Rückführung nach Griechenland rechtmässig ist, wird gemäss Praxis des Bundesverwaltungsgerichts im Rahmen der Prüfung des Wegweisungsvollzugs beurteilt. Die Vorinstanz ist demnach zu Recht auf die Asylgesuche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der Rechtsmitteleingabe machen Beschwerdeführenden geltend, eine Rückkehr nach Griechenland sei unzulässig beziehungsweise unzumutbar. Nebst allgemeinen Ausführungen zur Situation von Menschen mit Schutzstatus in Griechenland führen sie insbesondere aus, die Misshandlungen der Beschwerdeführerin beim ersten Versuch nach Griechenland einzureisen, hätten sie psychisch sehr belastet und ihren Entschluss der Weiterreise massgebend beeinflusst. Ausserdem hätten sie in Griechenland keinerlei Unterstützung erhalten. Der Beschwerdeführer habe sich aktiv um die Aufnahme einer Erwerbstätigkeit bemüht, aufgrund mangelnder Sprachkenntnisse des Griechischen jedoch nur Absagen erhalten. Er habe sich insbesondere mehrfach erfolglos beim Victoria Community Center gemeldet. Auch die Beschwerdeführerin habe sich zur Beschaffung von Kinderkleidung oder Windeln an Hilfsorganisationen gewandt, die ihr aber nicht weitergeholfen hätten. Der Beschwerdeführer leide seit dem Aufenthalt in Griechenland an chronischen körperlichen Schmerzen. Ebenso gehe es der Beschwerdeführerin aufgrund von (...) gesundheitlich nicht gut. Sie sei in medizinischer Behandlung. Ihr Sohn habe (...) und zeige nach einer (...) in Griechenland Verhaltensauffälligkeiten. Gegen eine Rückkehr nach Griechenland spreche schliesslich der Umstand, dass sie von einem Schmuggler bedroht worden seien, welcher mehr Geld von ihnen verlangt habe. In der Schweiz würden sie mit ihren hier wohnhaften Brüdern schliesslich über ein familiäres Netzwerk verfügen, was ihnen die Integration vereinfachen würde.</w:t>
      </w:r>
    </w:p>
    <w:p>
      <w:r>
        <w:rPr>
          <w:b/>
        </w:rPr>
        <w:t>E. 7.3.1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7.3.2</w:t>
      </w:r>
    </w:p>
    <w:p>
      <w:r>
        <w:t>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Trotz gewisser Schwachstellen kann nicht von einem dysfunktionalen Aufnahmesystem in Griechenland gesprochen werden. Es existieren verschiedene Angebote, die Schutzberechtigtenoffenstehen, auch wenn es zu Kapazitätsengpässen kommen kann. Gemäss koordinierter Praxis des Bundesverwaltungsgerichts ist nicht von einer Situation auszugehen, in der jeder Person mit Schutzstatus eine unangemessene und erniedrigende Behandlung im Sinn einer Verletzung von Art. 3 EMRK drohen würde (vgl. Referenzurteil des BVGer E-3427/2021, E-3431/2021 vom 28. März 2022, E. 11.2).</w:t>
      </w:r>
    </w:p>
    <w:p>
      <w:r>
        <w:rPr>
          <w:b/>
        </w:rPr>
        <w:t>E. 7.3.3</w:t>
      </w:r>
    </w:p>
    <w:p>
      <w:r>
        <w:t>Eine zwangsweise Rückweisung von Personen mit gesundheitlichen Problemen kann zudem nur ganz ausnahmsweise einen Verstoss gegen Art. 3 EMRK darstellen (vgl. BVGE 2011/9 E. 7; Urteil des Europäischen Gerichtshofs für Menschenrechte [EGMR] Paposhvili gegen Belgien vom 13. Dezember 2016, Grosse Kammer 41738/10, §§ 180-193 m.w.H.). Die in der Beschwerdeschrift genannten gesundheitlichen Probleme der Beschwerdeführenden und ihres Sohnes vermögen an der Zulässigkeit des Wegweisungsvollzugs nichts zu ändern, zumal keine Situationen im Sinne der genannten Rechtsprechung des EGMR vorliegen. Sollten dennoch medizinische Behandlungen benötigt werden, ist festzustellen, dass diese in Griechenland gewährleistet sind (vgl. Referenzurteil des BVGer D-2590/2025 vom 11. September 2025 E. 9.7.1).</w:t>
      </w:r>
    </w:p>
    <w:p>
      <w:r>
        <w:rPr>
          <w:b/>
        </w:rPr>
        <w:t>E. 7.3.4</w:t>
      </w:r>
    </w:p>
    <w:p>
      <w:r>
        <w:t>Der Wegweisungsvollzug ist damit als zulässig zu bezeichnen.</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Nach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(vgl. Referenzurteil a.a.O., E. 11.5.2). Auch von schutzberechtigten Familien kann erwartet werden, dass sie konkrete Anstrengungen unternehmen, um sich in der Aufnahmegesellschaft zu integrieren. Insbesondere sind sie gehalten, sich bei Bedarf an staatliche Einrichtungen, Sozialbehörden, aber auch an karitative Organisationen zu wenden, um allenfalls notwendige Hilfe - etwa bei der Suche nach einer Unterkunft oder Arbeit sowie Kursen zum Spracherwerb oder zur Integration - zu erhalten. Entscheidend ist, ob die betroffenen Personen bei einer Rückkehr trotz zumutbarer Anstrengungen mit überwiegender Wahrscheinlichkeit in eine existenzielle Notlage geraten würden, die sie nicht aus eigener Kraft abwenden könnten (Referenzurteil des BVGerD-2590/2025, a.a.O., E. 9.8).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existentielle Notlage geraten würde (vgl. Referenzurteil, a.a.O., E. 8.3).</w:t>
      </w:r>
    </w:p>
    <w:p>
      <w:r>
        <w:rPr>
          <w:b/>
        </w:rPr>
        <w:t>E. 7.4.3</w:t>
      </w:r>
    </w:p>
    <w:p>
      <w:r>
        <w:t>Es gibt keine individuellen Anhaltspunkte sozialer oder wirtschaftlicher Natur dafür, die Beschwerdeführenden würden im Fall einer Rückkehr nach Griechenland zwangsläufig in eine existenzielle oder medizinische Notlage geraten. Als Familie mit zwei Kleinkindern und allenfalls gewissen gesundheitlichen Problemen sind sie zwar als vulnerabel, nicht aber als besonders vulnerabel im Sinne des Referenzurteils E-3427/2021,E-3431/2021 zu erachten. Zwar dürften sie bei einer Rückkehr nach Griechenland mit Herausforderungen zu kämpfen haben; diese erscheinen bei zumutbarer Eigeninitiative aber nicht unüberwindbar. Es ist davon auszugehen, dass sie in der Lage sind, sich um eine angemessene Unterkunft, die Aufnahme einer Erwerbstätigkeit (unter Aneignung der dafür allenfalls notwendigen sprachlichen Grundkenntnisse) respektive den Zugang zu Sozialleistungen zu bemühen und die ihnen zustehenden Rechte bei den griechischen Behörden einzufordern, zumal sie sich als anerkannte Flüchtlinge auf die Rechte gemäss der Qualifikationsrichtlinie der Europäischen Union (Richtlinie 2011/95/EU vom 13. Dezember 2011) berufen können.</w:t>
      </w:r>
    </w:p>
    <w:p>
      <w:r>
        <w:rPr>
          <w:b/>
        </w:rPr>
        <w:t>E. 7.4.4</w:t>
      </w:r>
    </w:p>
    <w:p>
      <w:r>
        <w:t>Der Beschwerdeführer macht geltend, er habe sich während dem einmonatigen Aufenthalt in Athen täglich um die Aufnahme einer Erwerbstätigkeit bemüht. Namentlich habe er verschiedene Arbeitgeber angefragt. Nebst dem, dass diese Bemühungen nicht belegt sind, sind mündliche Anfragen bei potenziellen Arbeitgebern nicht als ausreichend im Sinne der genannten Rechtsprechung einzustufen. Wie vorstehend ausgeführt, existieren in Griechenland verschiedene behördliche Stellen oder Hilfsorganisationen, die bei der Arbeitssuche oder dem Zugang zu Sprachkursen behilflich sein können. Es ist von den betroffenen Personen zu erwarten, sich an diese Stellen zu wenden, sollten eigene Versuche zur Aufnahme einer Tätigkeit scheitern. Ebenso ist ihnen zuzumuten, sich die nötigen Sprachkenntnisse - allenfalls wiederum mit der Hilfe der genannten Stellen - anzueignen, was die wirtschaftliche Integration vereinfachen dürfte. Es ist demnach festzustellen, dass die geltend gemachten, unbelegten Bemühungen des Beschwerdeführers nicht als ausreichende Bemühungen im Sinne der genannten Rechtsprechung angesehen werden können.</w:t>
      </w:r>
    </w:p>
    <w:p>
      <w:r>
        <w:rPr>
          <w:b/>
        </w:rPr>
        <w:t>E. 7.4.5</w:t>
      </w:r>
    </w:p>
    <w:p>
      <w:r>
        <w:t>Die Vermutung der Beschwerdeführenden, ein Schmuggler, der sie bereits einmal bedroht habe, könne für sie eine Gefahr darstellen, vermag die Zumutbarkeit des Wegweisungsvollzugs nicht in Frage zu stellen. Bei allfälligen Behelligungen durch Drittpersonen ist ihnen zuzumuten, sich an die als schutzwillig und schutzfähig geltenden griechischen Polizeibehörden zu wenden (vgl. etwa Urteil des BVGer E-8869/2025 vom 26. November 2025 E. 8.2.1 m.w.H.). Soweit sie geltend machen, sie seien beim ersten Einreiseversuch in Griechenland von Beamten misshandelt worden, sind sie ebenso gehalten, an übergeordnete Stellen Meldungen zu erstatten und allenfalls den Rechtsweg zu bestreiten.</w:t>
      </w:r>
    </w:p>
    <w:p>
      <w:r>
        <w:rPr>
          <w:b/>
        </w:rPr>
        <w:t>E. 7.4.6</w:t>
      </w:r>
    </w:p>
    <w:p>
      <w:r>
        <w:t>Die von den Beschwerdeführenden vorgetragenen gesundheitlichen Probleme ([...]) sind nicht als schwerwiegende Erkrankungen einzustufen. Den Akten ist lediglich zu entnehmen, dass der Beschwerdeführer wegen (...) ärztlich untersucht wurde, dabei aber keinerlei Auffälligkeiten festgestellt wurden (SEM-Akten [...]-52/3). Soweit die Beschwerdeführerin geltend macht, sie sei wegen zunehmenden (...) in medizinischer Behandlung, ist festzustellen, dass seit dem Beschwerdeeingang diesbezüglich keine ärztlichen Berichte eingereicht wurden. Sollten allfällige Behandlungen dennoch angezeigt sein, so garantiert Art. 30 Qualifikationsrichtlinie anerkannten Flüchtlingen das Recht auf angemessene medizinische Betreuung, und es obliegt den Beschwerdeführenden, diese vor Ort bei den zuständigen Behörden einzufordern und nötigenfalls auf dem Rechtsweg durchzusetzen.</w:t>
      </w:r>
    </w:p>
    <w:p>
      <w:r>
        <w:rPr>
          <w:b/>
        </w:rPr>
        <w:t>E. 7.4.7</w:t>
      </w:r>
    </w:p>
    <w:p>
      <w:r>
        <w:t>Das Kindeswohl steht dem Wegweisungsvollzug schliesslich ebenfalls nicht entgegen. Der Sohn der Beschwerdeführenden wurde verschiedentlich ärztlich untersucht, wobei dessen Impfstatus sowie der (...) im Zentrum standen. Über eine angebliche (...) lässt sich den entsprechenden Berichten nichts entnehmen. Der Allgemeinzustand wurde vielmehr als normal und die Vitalwerte wurden als unauffällig bezeichnet (SEM-Akten [...]-39/1, [...]-40/2, [...]-53/2). Sollte der Sohn der Beschwerdeführenden aufgrund einer (...) dennoch medizinische Hilfe benötigen, ist erneut auf das erwähnte Recht auf medizinische Behandlung gemäss Qualifikationsrichtline zu verweisen. Die beiden Kleinkinder werden ausserdem mit ihren Eltern, mithin ihren einzigen Bezugspersonen zurück nach Griechenland gehen. Um Wiederholungen zu vermeiden kann schliesslich auf die ausführlichen Erwägungen in der angefochtenen Verfügung verwiesen werden.</w:t>
      </w:r>
    </w:p>
    <w:p>
      <w:r>
        <w:rPr>
          <w:b/>
        </w:rPr>
        <w:t>E. 7.4.8</w:t>
      </w:r>
    </w:p>
    <w:p>
      <w:r>
        <w:t>Der nicht substantiierte Antrag auf Rückweisung der Sache an die Vorinstanz zwecks Neubeurteilung ist abzuweisen, zumal sich weder aus der Begründung der Beschwerde noch aus den Akten ergibt, inwiefern die Vorinstanz den rechtserheblichen Sachverhalt unvollständig abgeklärt und damit den Untersuchungsgrundsatz verletzt hätte.</w:t>
      </w:r>
    </w:p>
    <w:p>
      <w:r>
        <w:rPr>
          <w:b/>
        </w:rPr>
        <w:t>E. 7.4.9</w:t>
      </w:r>
    </w:p>
    <w:p>
      <w:r>
        <w:t>Es gelingt den Beschwerdeführenden damit nicht, die oben erwähnte Legalvermutung umzustossen. Nach dem Gesagten erweist sich der Vollzug der Wegweisung auch als zumutbar.</w:t>
      </w:r>
    </w:p>
    <w:p>
      <w:r>
        <w:rPr>
          <w:b/>
        </w:rPr>
        <w:t>E. 7.5</w:t>
      </w:r>
    </w:p>
    <w:p>
      <w:r>
        <w:t>Bei dieser Sachlage besteht kein Anlass zur Einholung individueller Garantien seitens der griechischen Behörden. Das entsprechende Sub-subeventualbegehren ist daher ebenfalls abzuweisen.</w:t>
      </w:r>
    </w:p>
    <w:p>
      <w:r>
        <w:rPr>
          <w:b/>
        </w:rPr>
        <w:t>E. 7.6</w:t>
      </w:r>
    </w:p>
    <w:p>
      <w:r>
        <w:t>Es ist schliesslich auch ohne Weiteres von der Möglichkeit des Wegweisungsvollzugs auszugehen (Art. 83 Abs. 2 AIG), da die griechischen Behörden der Rückübernahme der Beschwerdeführenden ausdrücklich zugestimmt haben und sie über bis zum (...) 2028 gültige Aufenthaltsbewilligungen verfügen. Zudem obliegt es den Beschwerdeführenden, nötigenfalls bei der Beschaffung gültiger Reisepapiere mitzuwirken (vgl. Art. 8 Abs. 4 AsylG und dazu auch BVGE 2008/34 E. 12).</w:t>
      </w:r>
    </w:p>
    <w:p>
      <w:r>
        <w:rPr>
          <w:b/>
        </w:rPr>
        <w:t>E. 7.7</w:t>
      </w:r>
    </w:p>
    <w:p>
      <w:r>
        <w:t>Zusammenfassend ist festzustellen, dass die Vorinstanz den Wegweisungsvollzug nach Griechenland zu Recht als zulässig, zumutbar und möglich bezeichnet hat. Eine Anordnung der vorläufigen Aufnahme fällt damit ausser Betracht (Art. 83 Abs. 1 - 4 AIG). Das entsprechende Eventualbegehren ist dementsprechend abzuweisen.</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Bei diesem Ausgang des Verfahrens sind die Kosten den Beschwerdeführenden aufzuerlegen (Art. 63 Abs. 1 VwVG) und auf insgesamt Fr. 1'000.- festzusetzen (Art. 1 - 3 des Reglements vom 21. Februar 2008 über die Kosten und Entschädigungen vor dem Bundesverwaltungsgericht [VGKE, SR 173.320.2]).</w:t>
      </w:r>
    </w:p>
    <w:p>
      <w:r>
        <w:rPr>
          <w:b/>
        </w:rPr>
        <w:t>E. 9.2</w:t>
      </w:r>
    </w:p>
    <w:p>
      <w:r>
        <w:t>Das Gesuch um Befreiung von der Kostenvorschusspflicht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