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E-9932/2025 vom 6. Januar 2026</w:t>
      </w:r>
    </w:p>
    <w:p>
      <w:r>
        <w:t>Bundesverwaltungsgericht, 2026-01-06, DE</w:t>
      </w:r>
    </w:p>
    <w:p>
      <w:r>
        <w:rPr>
          <w:b/>
        </w:rPr>
        <w:t xml:space="preserve">Quelle: </w:t>
      </w:r>
      <w:r>
        <w:t>https://mcp.opencaselaw.ch/entscheid/bvger_E-9932_2025</w:t>
      </w:r>
    </w:p>
    <w:p>
      <w:r>
        <w:t>FR: TAF E-9932/2025 du 6 janvier 2026</w:t>
      </w:r>
    </w:p>
    <w:p>
      <w:r>
        <w:t>IT: TAF E-9932/2025 del 6 gennaio 2026</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Sie ist im Ver- fahren einzelrichterlicher Zuständigkeit mit Zustimmung einer zweiten Richterin oder eines zweiten Richters (Art. 111 Bst. e AsylG) ohne Durch- führung eines Schriftenwechsels und mit summarischer Begründung zu behandeln (Art. 111a Abs. 1 und 2 AsylG).</w:t>
      </w:r>
    </w:p>
    <w:p>
      <w:r>
        <w:rPr>
          <w:b/>
        </w:rPr>
        <w:t>E. 4.1</w:t>
      </w:r>
    </w:p>
    <w:p>
      <w:r>
        <w:t>Bei Beschwerden gegen Nichteintretensentscheide, mit denen es das SEM ablehnt, Asylgesuche auf ihre Begründetheit hin zu überprüfen (Art. 31a Abs. 1–3 AsylG), ist die Beurteilungskompetenz der Beschwerde- instanz grundsätzlich auf die Frage beschränkt, ob die Vorinstanz zu Recht auf die Asylgesuche nicht eingetreten ist (vgl. BVGE 2017 VI/5 E. 3.1 und 2012/4 E. 2.2, je m.w.H.). Hinsichtlich der Frage der Wegweisung und des Wegweisungsvollzugs hat die Vorinstanz eine materielle Prüfung vor- genommen, weshalb das Bundesverwaltungsgericht diese Punkte insoweit ohne Einschränkung prüft.</w:t>
      </w:r>
    </w:p>
    <w:p>
      <w:r>
        <w:t>E-9932/2025 Seite 8</w:t>
      </w:r>
    </w:p>
    <w:p>
      <w:r>
        <w:rPr>
          <w:b/>
        </w:rPr>
        <w:t>E. 4.2</w:t>
      </w:r>
    </w:p>
    <w:p>
      <w:r>
        <w:t>In der Beschwerde wird zwar die vollständige Aufhebung der angefoch- tenen Verfügung beantragt, die Begründung beschränkt sich aber auf den Wegweisungsvollzug und die Frage, ob die Verfügung mangels eingehen- der Einzelfallprüfung insoweit zu kassieren sei. Weder das Nichteintreten auf das Asylgesuch noch die Anordnung der Wegweisung wird in der Be- schwerde erwähnt.</w:t>
      </w:r>
    </w:p>
    <w:p>
      <w:r>
        <w:rPr>
          <w:b/>
        </w:rPr>
        <w:t>E. 4.3</w:t>
      </w:r>
    </w:p>
    <w:p>
      <w:r>
        <w:t>Der Vollständigkeit halber ist diesbezüglich festzuhalten, dass das SEM in Anwendung von Art. 31a Abs. 1 Bst. a AsylG offensichtlich zu Recht nicht auf das Asylgesuch der Beschwerdeführenden eingetreten ist. Die Beschwerdeführenden wurden in Griechenland als Flüchtlinge aner- kannt respektive sie verfügen dort über subsidiären Schutz und sind im Besitz griechischer Aufenthaltsbewilligungen. Zudem haben die griechischen Behörden ihrer Rückübernahme vorbehalt- los zugestimmt. Die Beschwerdeführenden verfügen ausserdem weder über eine ausländerrechtliche Aufenthaltsbewilligung noch über einen An- spruch auf Erteilung einer solchen. Auch ihre Wegweisung wurde demnach offenkundig zu Recht angeordnet (Art. 44 AsylG; vgl. BVGE 2013/37 E. 4.4 und 2009/50 E. 9, je m.w.H.).</w:t>
      </w:r>
    </w:p>
    <w:p>
      <w:r>
        <w:rPr>
          <w:b/>
        </w:rPr>
        <w:t>E. 5.1</w:t>
      </w:r>
    </w:p>
    <w:p>
      <w:r>
        <w:t>Ist der Vollzug der Wegweisung nicht zulässig, nicht zumutbar oder nicht möglich, regelt das SEM das Anwesenheitsverhältnis nach den ge- setzlichen Bestimmungen über die vorläufige Aufnahme (Art. 44 AsylG, Art. 83 Abs. 1 AIG). Vorliegend ist der Wegweisungsvollzug in Bezug auf Griechenland zu prüfen.</w:t>
      </w:r>
    </w:p>
    <w:p>
      <w:r>
        <w:rPr>
          <w:b/>
        </w:rPr>
        <w:t>E. 5.2</w:t>
      </w:r>
    </w:p>
    <w:p>
      <w:r>
        <w:t>In Bezug auf das Geltendmachen von Wegweisungsvollzugshindernis- 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In der Beschwerde wird im Wesentlichen vorgebracht, bei den Be- schwerdeführenden handle es sich um äusserst vulnerable Personen, de- ren Rückführung nach Griechenland nur bei Vorliegen besonders begüns- tigender Umstände zumutbar sei. Solche seien vorliegend nicht ersichtlich. Sie seien eine Familie mit Kindern, wobei alle Familienangehörigen ge- sundheitliche Probleme hätten. In Griechenland sei weder ihr Zugang zu medizinsicher Versorgung sichergestellt, noch würden sie dort über</w:t>
      </w:r>
    </w:p>
    <w:p>
      <w:r>
        <w:t>E-9932/2025 Seite 9 Sprachkenntnisse oder Aussicht auf Erwerbstätigkeit respektive Schulbe- such verfügen. Im Falle einer Rückkehr nach Griechenland würden sie demnach in eine schwere existenzielle Notlage geraten, was zu einer mas- siven Verletzung des Kindeswohls führe.</w:t>
      </w:r>
    </w:p>
    <w:p>
      <w:r>
        <w:rPr>
          <w:b/>
        </w:rPr>
        <w:t>E. 6.1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6.1.1</w:t>
      </w:r>
    </w:p>
    <w:p>
      <w:r>
        <w:t>Der Vollzug der Wegweisung nach Griechenland erweist sich in Be- achtung der völker- und landesrechtlichen Bestimmungen als zulässig. Bei Griechenland handelt es sich um einen sicheren Drittstaat, in welchem die Beschwerdeführenden Schutz vor Rückschiebung im Sinn von Art. 5 Abs. 1 AsylG finden. Das Land ist sodann Signatarstaat der EMRK, der FoK und der FK sowie des Zusatzprotokolls der FK vom 31. Januar 1967 (SR 0.142.301) und kommt seinen diesbezüglichen völkerrechtlichen Ver- pflichtungen grundsätzlich nach. Zwar anerkennt das Bundesverwaltungs- gericht, dass die Lebensbedingungen in Griechenland für dort anerkannte Schutzberechtigte in fast allen Bereichen des täglichen Lebens schwierig sind und sich die Alltagsbewältigung beschwerlich gestaltet. Gemäss koor- dinierter Praxis ist aber nicht von einer Situation auszugehen, in der jeder Person mit Schutzstatus eine unangemessene und erniedrigende Behand- lung im Sinn einer Verletzung von Art. 3 EMRK drohen würde (vgl. das Re- ferenzurteil des BVGer E-3427/2021, E-3431/2021 vom 28. März 2022 E. 11.2).</w:t>
      </w:r>
    </w:p>
    <w:p>
      <w:r>
        <w:rPr>
          <w:b/>
        </w:rPr>
        <w:t>E. 6.1.2</w:t>
      </w:r>
    </w:p>
    <w:p>
      <w:r>
        <w:t>Eine zwangsweise Rückweisung von Personen mit gesundheitlichen Problemen kann nur ganz ausnahmsweise einen Verstoss gegen Art. 3 EMRK darstellen (vgl. BVGE 2011/9 E. 7; Urteil des Europäischen Ge- richtshofs für Menschenrechte [EGMR] Paposhvili gegen Belgien 13. De- zember 2016, Grosse Kammer 41738/10, §§ 180–193 m.w.H.). Eine sol- che Situation ist vorliegend offensichtlich nicht gegeben. Die vier Kinder waren während ihres Aufenthalts gemäss Akten mehrfach in ärztlicher Be- handlung respektive wurden sie bei Pflegedienst des Bundesasylzentrums vorstellig; ernsthafte Krankheiten oder Verletzungen sind allerdings keine</w:t>
      </w:r>
    </w:p>
    <w:p>
      <w:r>
        <w:t>E-9932/2025 Seite 10 bekannt. Beim Beschwerdeführer 1 wurden gemäss dem jüngsten ärztli- chen Bericht vom 4. August 2025 Prädiabetes, Dyslipidämie, Adipositas, Gastritis und Nikotinabusus diagnostiziert. Bei seiner letzten Vorstellung im Februar 2025 habe er sich klinisch stabil gezeigt und aktuell bestehe kein medikamentöser Behandlungsbedarf. Bei der Beschwerdeführerin 2 wurde gemäss einem Informationsbericht "über die ambulante Behand- lung" vom 29. Mai 2025 eine mittelgradig depressive Episode (ICD-10 F32.1) diagnostiziert.</w:t>
      </w:r>
    </w:p>
    <w:p>
      <w:r>
        <w:rPr>
          <w:b/>
        </w:rPr>
        <w:t>E. 6.1.3</w:t>
      </w:r>
    </w:p>
    <w:p>
      <w:r>
        <w:t>Es liegen damit keine konkreten Anhaltspunkte dafür vor, dass die Beschwerdeführenden bei einer Rückkehr nach Griechenland einer men- schenunwürdigen oder erniedrigenden Behandlung ausgesetzt wären. Der Vollzug der Wegweisung ist zulässig.</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6.2.1</w:t>
      </w:r>
    </w:p>
    <w:p>
      <w:r>
        <w:t>Gemäss Art. 83 Abs. 5 AIG ist eine Wegweisung in einen EU- oder EFTA-Staat vermutungsweise zumutbar. Diese Legalvermutung der Zu- mutbarkeit des Vollzugs der Wegweisung nach Griechenland gilt grund- sätzlich auch für vulnerable Personen, wie zum Beispiel Personen, die an gesundheitlichen Problemen leiden, welche nicht als schwerwiegende Er- krankung einzustufen sind (vgl. Referenzurteil E-3427/2021, E-3431/2021 a.a.O. E. 11.5.1). Familien mit Kindern gelten ebenfalls als vulnerabel; bei ihnen qualifiziert das Bundesverwaltungsgericht den Vollzug der Weg-wei- sung nur dann als zumutbar, wenn günstige Voraussetzungen oder Um- stände vorliegen. In jedem Fall sind im Rahmen der Abwägung sämtliche konkreten Umstände des Einzelfalls zu berücksichtigen, darunter Alter, Ge- sundheitszustand, Ausbildung, Fremdsprachenkenntnisse und Berufs-er- fahrung der Betroffenen, aber auch ob und inwieweit sie eigene, ihnen zu- mutbare Anstrengungen unternommen beziehungsweise versucht haben, in Griechenland Hilfe in Anspruch zu nehmen. Allein die Tatsache, dass sich die bisherige Integration in Griechenland als schwierig erwiesen hat, lässt den Vollzug der Wegweisung noch nicht unzumutbar erscheinen. Ent- scheidend ist, ob die betroffenen Personen bei einer Rückkehr trotz zumut- barer Anstrengungen mit überwiegender Wahrscheinlichkeit in eine exis- tenzielle Notlage geraten würden, die sie nicht aus eigener Kraft abwenden könnten (vgl. a.a.O. E. 11.5.2 sowie das kürzlich ergangene Referenzurteil des BVGer D-2590/2025 vom 11. September 2025). Besteht die Legal-</w:t>
      </w:r>
    </w:p>
    <w:p>
      <w:r>
        <w:t>E-9932/2025 Seite 11 vermutung der Zumutbarkeit, hat die betroffene Person die Möglichkeit, diese umzustossen. Dazu hat sie jedoch ernsthafte Anhaltspunkte dafür vorzubringen, dass sie in Griechenland aufgrund von individuellen Umstän- den sozialer, wirtschaftlicher oder gesundheitlicher Art in eine existenzielle Notlage geraten würde (vgl. a.a.O. E. 8.3).</w:t>
      </w:r>
    </w:p>
    <w:p>
      <w:r>
        <w:rPr>
          <w:b/>
        </w:rPr>
        <w:t>E. 6.2.2</w:t>
      </w:r>
    </w:p>
    <w:p>
      <w:r>
        <w:t>Es gibt keine individuellen Anhaltspunkte sozialer oder wirtschaftli- cher Natur für die Annahme, die Beschwerdeführenden würden im Fall ei- ner Rückkehr nach Griechenland zwangsläufig in eine existenzielle oder medizinische Notlage geraten. Als Familie mit vier minderjährigen Kleinkin- dern und gewissen gesundheitlichen Problemen sind sie zwar als vulnera- bel, entgegen ihrer persönlichen Einschätzung aber nicht als besonders verletzlich im Sinn des Referenzurteils E-3427/2021, E-3431/2021 vom 28. März 2022 zu qualifizieren (vgl. dort E. 11.5.3). Zwar dürften sie bei ei- ner Rückkehr nach Griechenland mit Hindernissen zu kämpfen haben; diese erscheinen bei zumutbarer Eigeninitiative jedoch nicht unüberwind- bar. Es ist anzunehmen, dass sie trotz ihrer familiären Konstellation und der aktenkundigen medizinischen Probleme in der Lage sind, sich um eine angemessene Unterkunft, die Aufnahme einer Erwerbstätigkeit respektive den Zugang zu Sozialleistungen und Schulbildung zu bemühen und die ihnen zustehenden Rechte bei den griechischen Behörden einzufordern. In diesem Zusammenhang ist insbesondere darauf zu verweisen, dass nach Durchsicht der Akten insgesamt der Eindruck entsteht, die Beschwer- deführenden hätten Griechenland unter anderen als den genannten Um- ständen verlassen und der Beschwerdeführer 1 habe sich durch die Aus- reise dem griechischen Justizsystem entziehen wollen. Auf Beschwerde- ebene wird den überzeugenden Ausführungen in der vorinstanzlichen Ver- fügung nicht widersprochen, wonach es sich bei den Anklagen gegen den Beschwerdeführer 1 nicht um die bekannten, typischen Fälle willkürlicher Polizeikontrollen handle, sondern um schwerwiegende Verbrechenstatbe- stände. Ebenfalls nicht entkräftigt wurden die Hinweise auf nicht unerheb- liche Vermögenswerte, die von den griechischen Behörden im Verlauf der Strafverfahren sichergestellt worden sind.</w:t>
      </w:r>
    </w:p>
    <w:p>
      <w:r>
        <w:rPr>
          <w:b/>
        </w:rPr>
        <w:t>E. 6.2.3</w:t>
      </w:r>
    </w:p>
    <w:p>
      <w:r>
        <w:t>Die Beschwerdeführenden 2–6 können sich als anerkannte Flücht- linge auf die sogenannte Qualifikationsrichtlinie der Europäischen Union (Richtlinie 2011/95/EU vom 13. Dezember 2011) berufen. Dasselbe gilt für den schutzberechtigten Beschwerdeführer 1. Kapitel VII dieser Richtlinie, zu deren Einhaltung Griechenland sich völkerrechtlich verpflichtet hat, re- gelt die den Flüchtlingen und Personen mit subsidiärem Schutzstatus zu- stehenden Rechte (vgl. insb. Art. 26 [Zugang zu Beschäftigung], Art. 29</w:t>
      </w:r>
    </w:p>
    <w:p>
      <w:r>
        <w:t>E-9932/2025 Seite 12 [Sozialhilfe] und Art. 30 [medizinische Versorgung] i.V.m. Art. 20 Abs. 2). Die Beschwerdeführenden haben sich fast zehn Jahre lang in Griechen- land aufgehalten. Sie hatten – gemäss den im Verlauf des erstinstanzlichen Verfahrens eingereichten griechischen Unterlagen und Dokumenten – während ihres Aufenthalts in Griechenland nachweislich Zugang zu medi- zinischer und langfristiger psychiatrischer Versorgung und verfügen über sogenannte AMKA-Nummern (vgl. dazu einlässlich das Referenzurteil D-2590/2025 a.a.O. E. 9.4 und 9.7 und die im erstinstanzlichen Verfahren eingereichten Beweismittel Nrn. 11–16, 25 und 26). Es gibt keinen Grund zur Annahme, dass ihnen bei ihrer Rückkehr die nötige medizinische Be- handlung verweigert werden würde. Die Beschwerdeführenden verfügten über eine Wohnung und ihre Behauptungen zum angeblich verweigerten Schulbesuch der Kinder mangels gültiger Aufenthaltspapiere des Vaters sind nicht überzeugend, zumal die Kinder (gleich wie die Beschwerdefüh- rerin 2) allesamt anerkannte Flüchtlinge sind. Soweit sie im Übrigen gel- tend machten, Opfer rassistischer Übergriffe geworden zu sein, sind die Beschwerdeführenden gehalten, sich im Bedarfsfall diesbezüglich an die griechischen Behörden zu wenden.</w:t>
      </w:r>
    </w:p>
    <w:p>
      <w:r>
        <w:rPr>
          <w:b/>
        </w:rPr>
        <w:t>E. 6.2.4</w:t>
      </w:r>
    </w:p>
    <w:p>
      <w:r>
        <w:t>Auch unter Berücksichtigung, dass für die Annahme einer konkreten Gefährdung weniger hohe Anforderungen gelten, wenn das Kindeswohl gemäss Art. 3 Abs. 1 des Übereinkommens vom 20. November 1989 über die Rechte des Kindes (SR 0.107, Kinderrechtskonvention) mit zu berück- sichtigen ist (vgl. BVGE 2009/51 E. 5.6, 2009/28 E. 9.3.2) – da das Kindes- wohl nicht erst gefährdet ist, wenn das Kind in eine existenzielle Notlage gerät –, gibt es nach dem Gesagten keinen Grund zur Annahme die über- geordneten Kindesinteressen ständen einer gemeinsamen Rückführung der sechs Beschwerdeführenden nach Griechenland entgegen (vgl. BVGE 2009/51 E. 5.8, 2009/28 E. 9.3.4 und 9.3.5 sowie 2014/26 E. 7.6). Entge- gen der in der Beschwerde vertretenen Auffassung ist in diesem Zusam- menhang zudem weder eine Verletzung der Begründungspflicht noch eine unvollständige Feststellung des rechtserheblichen Sachverhalts ersichtlich (vgl. Beschwerde S. 8 f.).</w:t>
      </w:r>
    </w:p>
    <w:p>
      <w:r>
        <w:rPr>
          <w:b/>
        </w:rPr>
        <w:t>E. 6.2.5</w:t>
      </w:r>
    </w:p>
    <w:p>
      <w:r>
        <w:t>Es gelingt den Beschwerdeführenden damit nicht, die oben erwähnte Regelvermutung umzustossen. In Übereinstimmung mit der Vorinstanz ist festzustellen, dass sich der Wegweisungsvollzug auch als zumutbar er- weist.</w:t>
      </w:r>
    </w:p>
    <w:p>
      <w:r>
        <w:t>E-9932/2025 Seite 13</w:t>
      </w:r>
    </w:p>
    <w:p>
      <w:r>
        <w:rPr>
          <w:b/>
        </w:rPr>
        <w:t>E. 6.3.1</w:t>
      </w:r>
    </w:p>
    <w:p>
      <w:r>
        <w:t>Der Vollzug ist nicht möglich, wenn die Ausländerin oder der Auslän- der weder in den Heimat- oder in den Herkunftsstaat noch in einen Dritt- staat ausreisen oder dorthin gebracht werden kann (Art. 83 Abs. 2 AIG).</w:t>
      </w:r>
    </w:p>
    <w:p>
      <w:r>
        <w:rPr>
          <w:b/>
        </w:rPr>
        <w:t>E. 6.3.2</w:t>
      </w:r>
    </w:p>
    <w:p>
      <w:r>
        <w:t>Der Vollzug der Wegweisung erweist sich als möglich, zumal die grie- chischen Behörden einer Rückübernahme der Beschwerdeführenden aus- drücklich zugestimmt haben.</w:t>
      </w:r>
    </w:p>
    <w:p>
      <w:r>
        <w:rPr>
          <w:b/>
        </w:rPr>
        <w:t>E. 6.4</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(Art. 106 Abs. 1 AsylG und Art. 49 VwVG). Für eine Rückwei- sung der Sache an die Vorinstanz besteht keine Veranlassung. Die Be- schwerde ist abzuweisen.</w:t>
      </w:r>
    </w:p>
    <w:p>
      <w:r>
        <w:rPr>
          <w:b/>
        </w:rPr>
        <w:t>E. 8.1</w:t>
      </w:r>
    </w:p>
    <w:p>
      <w:r>
        <w:t>Der Antrag auf Verzicht auf die Erhebung eines Kostenvorschusses er- weist sich mit dem vorliegenden Urteil als gegenstandslos.</w:t>
      </w:r>
    </w:p>
    <w:p>
      <w:r>
        <w:rPr>
          <w:b/>
        </w:rPr>
        <w:t>E. 8.2</w:t>
      </w:r>
    </w:p>
    <w:p>
      <w:r>
        <w:t>Bei diesem Ausgang des Verfahrens sind die Kosten desselben den Beschwerdeführenden aufzuerlegen (Art. 63 Abs. 1 VwVG). Das Gesuch um Gewährung der unentgeltlichen Prozessführung im Sinn von Art. 65 Abs. 1 VwVG ist – unbesehen der finanziellen Verhältnisse der Beschwer- deführenden – abzuweisen, weil sich die Beschwerde entsprechend den vorstehenden Erwägungen als aussichtlos erwiesen hat. Demzufolge sind die Verfahrenskosten in der Höhe von Fr. 1000.– den Beschwerdeführen- den aufzuerlegen (Art. 1‒3 des Reglements vom 21. Februar 2008 über die Kosten und Entschädigungen vor dem Bundesverwaltungsgericht [VGKE, SR 173.320.2]). (Dispositiv nächste Seite)</w:t>
      </w:r>
    </w:p>
    <w:p>
      <w:r>
        <w:t>E-9932/2025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