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E-991/2014 vom 5. März 2014</w:t>
      </w:r>
    </w:p>
    <w:p>
      <w:r>
        <w:t>Bundesverwaltungsgericht, 2014-03-05, DE</w:t>
      </w:r>
    </w:p>
    <w:p>
      <w:r>
        <w:rPr>
          <w:b/>
        </w:rPr>
        <w:t xml:space="preserve">Quelle: </w:t>
      </w:r>
      <w:r>
        <w:t>https://mcp.opencaselaw.ch/entscheid/bvger_E-991_2014</w:t>
      </w:r>
    </w:p>
    <w:p>
      <w:r>
        <w:t>FR: TAF E-991/2014 du 5 mars 2014</w:t>
      </w:r>
    </w:p>
    <w:p>
      <w:r>
        <w:t>IT: TAF E-991/2014 del 5 marzo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anhand der in Art. 106 Abs. 1 AsylG genannten Gründen.</w:t>
      </w:r>
    </w:p>
    <w:p>
      <w:r>
        <w:rPr>
          <w:b/>
        </w:rPr>
        <w:t>E. 2.2</w:t>
      </w:r>
    </w:p>
    <w:p>
      <w:r>
        <w:t>Die Beschwerde erweist sich als offensichtlich unbegründet und ist im Verfahren einzelrichterlicher Zuständigkeit mit Zustimmung eines zweiten Richters bzw. einer zweiten Richterin (Art. 111 Bst. e AsylG), ohne Weiterungen und mit summarischer Begründung zu behandeln (Art. 111a Abs. 1 und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gelangt in der angefochtenen Verfügung im Wesentlichen zum Schluss, es wäre dem Beschwerdeführer zumutbar gewesen, sich an die Behörden zu wenden, um seine Angst darzulegen. Der nigerianische Staat sei grundsätzlich schutzfähig und schutzwillig. Er habe jedoch nicht einmal ansatzweise versucht, die nigerianischen Behörden um Schutz zu ersuchen. Er sei somit nicht auf den Schutz eines Drittstaates angewiesen. Die gefühlte Bedrohungslage vermöge keine asylrelevante Intensität zu entfalten. Aus den geltend gemachten Vorbringen könne keine Asylrelevanz abgeleitet werden. Die geltend gemachten Nachteile beschränkten sich auf lokale oder regionale Verfolgungsmassnahmen von Drittpersonen, welchen er sich durch einen Wegzug in einen anderen Landesteil hätte entziehen können. Seine Darstellungen der Reise in die Schweiz seien widersprüchlich ausgefallen. Auch bestünden Zweifel an der geltend gemachten Herkunft. Die Aussagen zu den angeblichen Tätigkeiten und dem Tod seines Freundes seien schematisch und knapp ausgefallen. Bei zentralen Darstellungen sei er sehr unverbindlich, emotionslos und plakativ geblieben, was darauf hinweise, dass er sich bei seinen Schilderungen auf einen konstruierten Sachverhalt und nicht auf tatsächlich Erlebtes gestützt habe. Seine Vorbringen hielten den Anforderungen an die Flüchtlingseigenschaft gemäss Art. 3 AsylG und an die Glaubhaftigkeit gemäss Art. 7 AsylG nicht stand.</w:t>
      </w:r>
    </w:p>
    <w:p>
      <w:r>
        <w:rPr>
          <w:b/>
        </w:rPr>
        <w:t>E. 4.2</w:t>
      </w:r>
    </w:p>
    <w:p>
      <w:r>
        <w:t>Der Beschwerdeführer legt in seiner Beschwerde nicht dar, inwiefern die vorinstanzliche Beweiswürdigung Bundesrecht verletzen oder zu einer fehlerhaften Sachverhaltsfeststellung führen soll. Solches ist auch nicht ersichtlich. Die Vorinstanz hat einlässlich begründet, weshalb die Vorbringen im Einzelnen unglaubhaft ausgefallen sind, und dabei den Massstab des Glaubhaftmachens nicht verkannt. Auch hat sie zu Recht festgestellt, dass die Vorbringen den Anforderungen an die Flüchtlingseigenschaft gemäss Art. 3 AsylG nicht genügten. Um Wiederholungen zu vermeiden, kann vollumfänglich auf die Ausführungen der Vorinstanz verwiesen werden.</w:t>
      </w:r>
    </w:p>
    <w:p>
      <w:r>
        <w:rPr>
          <w:b/>
        </w:rPr>
        <w:t>E. 4.3</w:t>
      </w:r>
    </w:p>
    <w:p>
      <w:r>
        <w:t>Die Vorbringen des Beschwerdeführers sind daher nicht geeignet, die Flüchtlingseigenschaft nachzuweisen oder zumindest glaubhaft zu machen. Die Vorinstanz hat das Asylgesuch zu Recht abgelehnt.</w:t>
      </w:r>
    </w:p>
    <w:p>
      <w:r>
        <w:rPr>
          <w:b/>
        </w:rPr>
        <w:t>E. 5</w:t>
      </w:r>
    </w:p>
    <w:p>
      <w:r>
        <w:t>Gemäss Art. 44 AsylG verfügt das Bundesamt in der Regel die Wegweisung aus der Schweiz und ordnet den Vollzug an, wenn es das Asylgesuch ablehnt oder darauf nicht eintritt; es berücksichtigt dabei den Grundsatz der Einheit der Familie. Der Beschwerdeführer verfügt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regelt das Bundesamt das Anwesenheitsverhältnis nach den gesetzlichen Bestimmungen über die vorläufige Aufnahme von Ausländern (Art. 44 AsylG; Art. 83 Abs. 1 des Bundesgesetzes vom 16. De­zember 2005 über die Ausländerinnen und Ausländer [AuG, SR 142.20]).</w:t>
      </w:r>
    </w:p>
    <w:p>
      <w:r>
        <w:rPr>
          <w:b/>
        </w:rPr>
        <w:t>E. 6.2</w:t>
      </w:r>
    </w:p>
    <w:p>
      <w:r>
        <w:t>Zulässigkeit, Zumutbarkeit und Möglichkeit eines Wegweisungsvollzugs sind zwar von Amtes wegen zu prüfen, aber die Untersuchungspflicht findet ihre Grenzen an der Mitwirkungspflicht des Beschwerdeführers (Art. 8 AsylG). Es ist in der Tat nicht Sache der Behörden, bei fehlenden Hinweisen nach etwaigen Wegweisungsvollzugshindernissen in hypothetischen Herkunftsländern zu forschen, wie die Vorinstanz zu Recht ausführt. Vermutungsweise ist davon auszugehen, einer Wegweisung stünden keine Vollzugshindernisse im gesetzlichen Sinne entgegen. Solche sind aus den Akten auch nicht ersichtlich und werden zudem nicht geltend gemacht.</w:t>
      </w:r>
    </w:p>
    <w:p>
      <w:r>
        <w:rPr>
          <w:b/>
        </w:rPr>
        <w:t>E. 6.3</w:t>
      </w:r>
    </w:p>
    <w:p>
      <w:r>
        <w:t>Schliesslich obliegt es dem Beschwerdeführer, sich die für eine Rückkehr benötigten Reisedokumente zu beschaffen (Art. 8 Abs. 4 AsylG; vgl. BVGE 2008/34 E. 12), weshalb der Vollzug der Wegweisung auch als möglich zu bezeichnen ist.</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hat der Beschwerdeführer die Kosten des vorliegenden Verfahrens zu tragen (Art. 63 Abs. 1 und 5 VwVG), die auf insgesamt Fr. 600.- festzusetzen sind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