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E-98/2021 vom 8. Dezember 2020</w:t>
      </w:r>
    </w:p>
    <w:p>
      <w:r>
        <w:t>Bundesverwaltungsgericht, 2020-12-08, FR</w:t>
      </w:r>
    </w:p>
    <w:p>
      <w:r>
        <w:rPr>
          <w:b/>
        </w:rPr>
        <w:t xml:space="preserve">Quelle: </w:t>
      </w:r>
      <w:r>
        <w:t>https://mcp.opencaselaw.ch/entscheid/bvger_E-98_2021_d20201208</w:t>
      </w:r>
    </w:p>
    <w:p>
      <w:r>
        <w:t>FR: TAF E-98/2021 du 8 décembre 2020</w:t>
      </w:r>
    </w:p>
    <w:p>
      <w:r>
        <w:t>IT: TAF E-98/2021 del 8 dicembre 2020</w:t>
      </w:r>
    </w:p>
    <w:p>
      <w:pPr>
        <w:pStyle w:val="Heading2"/>
      </w:pPr>
      <w:r>
        <w:t>Regeste</w:t>
      </w:r>
    </w:p>
    <w:p>
      <w:r>
        <w:t>Asile (sans ex&amp;eacute;cution du renvoi) | Asile (sans exécution du renvoi); décision du SEM du 8 décembre 2020</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Les recourants ont qualité pour recourir. Présenté dans la forme et dans les délais prescrits par la loi, le recours est recevable (art. 48 et 52 PA et art. 108 al. 2 LAsi).</w:t>
      </w:r>
    </w:p>
    <w:p>
      <w:r>
        <w:rPr>
          <w:b/>
        </w:rPr>
        <w:t>E. 2.1</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les références citées).</w:t>
      </w:r>
    </w:p>
    <w:p>
      <w:r>
        <w:rPr>
          <w:b/>
        </w:rPr>
        <w:t>E. 3.1</w:t>
      </w:r>
    </w:p>
    <w:p>
      <w:r>
        <w:t>A titre liminaire, il convient d'examiner les griefs formels invoqués par le recourant dès lors qu'ils sont susceptibles d'entraîner l'annulation de la décision attaquée (cf. ATF 138 I 232 consid. 5). A l'appui de son recours et de ses écritures, il allègue en effet une violation de la maxime inquisitoire et de son droit d'être entendu, reprochant au SEM un établissement inexact des faits pertinents.</w:t>
      </w:r>
    </w:p>
    <w:p>
      <w:r>
        <w:rPr>
          <w:b/>
        </w:rPr>
        <w:t>E. 3.2.1</w:t>
      </w:r>
    </w:p>
    <w:p>
      <w:r>
        <w:t>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prendre (cf. ATF 141 I 557 consid. 3.2.1 ; 138 I 232 consid. 5.1 ; 134 I 83 consid. 4.1 ; 133 III 235 consid. 5.2 et réf. cit. ; ATAF 2013/23 consid. 6.1.1). Le défaut de motivation peut toutefois être considéré comme guéri si l'autorité a pris position sur le ou les arguments décisifs dans le cadre de la procédure d'échange d'écritures et que l'intéressé a pu se déterminer à ce sujet (cf. ATF 133 I 270 consid. 3 et jurisp. cit. ; ATAF 2012/23 consid. 6.1.2 et jurisp. cit.).</w:t>
      </w:r>
    </w:p>
    <w:p>
      <w:r>
        <w:rPr>
          <w:b/>
        </w:rPr>
        <w:t>E. 3.2.2</w:t>
      </w:r>
    </w:p>
    <w:p>
      <w:r>
        <w:t>Par ailleurs, l'établissement des faits est incomplet, au sens de l'art. 106 al. 1 let. b LAsi, lorsque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à savoir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3.3</w:t>
      </w:r>
    </w:p>
    <w:p>
      <w:r>
        <w:t>En l'espèce, le recourant reproche au SEM de ne pas avoir tenu compte dans sa décision du fait que son père était décédé des suites des sévices infligés par les talibans. Il fait ainsi grief au SEM de l'avoir empêché de s'exprimer librement à ce sujet lors de son audition, alors que cet élément était selon lui essentiel pour apprécier le caractère fondé de sa crainte de persécutions en cas de retour dans son pays d'origine et, ce faisant, de ne pas avoir établi tous les faits pertinents.</w:t>
      </w:r>
    </w:p>
    <w:p>
      <w:r>
        <w:rPr>
          <w:b/>
        </w:rPr>
        <w:t>E. 3.4</w:t>
      </w:r>
    </w:p>
    <w:p>
      <w:r>
        <w:t>Le Tribunal constate que cette question n'a pas été discutée par le SEM dans les considérants de sa décision du 8 décembre 2020. Il apparaît en effet que les circonstances de l'arrestation et du décès du père du recourant n'ont été que brièvement abordées lors de ses auditions, ce dernier ayant par ailleurs été interrompu par le SEM lorsqu'il a évoqué ce sujet (cf. PV du 12 février 2020, R5 et R72). Toutefois, et indépendamment de savoir si l'autorité inférieure était tenue d'évoquer cet événement, il apparaît que celle-ci a exposé dans sa réponse les raisons pour lesquelles elle l'avait écarté. Pour sa part, le recourant a eu l'occasion, dans les écritures subséquentes, de revenir sur les circonstances de cet événement et ses répercussions éventuelles sur sa fuite d'Afghanistan. Dès lors, même à admettre un manquement de la part du SEM, il y aurait lieu de considérer la violation comme guérie, respectivement l'établissement des faits valablement complété en procédure de recours. Il est par ailleurs constaté que le recourant n'a invoqué aucun élément nouveau sur cet aspect dans le cadre des échanges d'écritures, mais s'est, à l'inverse, contenté de réitérer les déclarations qu'il avait faites lors de ses auditions, à savoir que son père avait été torturé par les talibans et qu'il était mort des sévices infligés. Dans ces circonstances, l'on ne saurait voir quels motifs supplémentaires le SEM aurait dû nécessairement examiner avant de rendre sa décision. Au demeurant, la question de savoir si la position du SEM selon laquelle les faits en question apparaissent sans rapport avec le départ du recourant d'Afghanistan est correcte relève du fond et non de la forme.</w:t>
      </w:r>
    </w:p>
    <w:p>
      <w:r>
        <w:rPr>
          <w:b/>
        </w:rPr>
        <w:t>E. 3.5</w:t>
      </w:r>
    </w:p>
    <w:p>
      <w:r>
        <w:t>Au vu de ce qui précède, les griefs formels soulevés dans le recours du 8 janvier 2021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4.2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4.4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5.1</w:t>
      </w:r>
    </w:p>
    <w:p>
      <w:r>
        <w:t>Après un examen approfondi du dossier, le Tribunal parvient au même constat que l'autorité inférieure. Afin d'éviter des répétitions inutiles, il est renvoyé à la décision du SEM, tout en retenant ce qui suit pour chacune des sources de menace soulevées.</w:t>
      </w:r>
    </w:p>
    <w:p>
      <w:r>
        <w:rPr>
          <w:b/>
        </w:rPr>
        <w:t>E. 5.2.1</w:t>
      </w:r>
    </w:p>
    <w:p>
      <w:r>
        <w:t>Le recourant allègue en premier lieu que F._______ aurait tenté de s'en prendre à lui de manière ciblée à plusieurs reprises, notamment en incendiant son usine et en lançant une grenade dans son appartement. F._______ serait toujours à sa recherche à ce jour et serait déterminé à lui faire subir une vendetta sanglante à son retour en Afghanistan, à laquelle il n'aurait aucune chance d'échapper compte tenu de l'absence de protection étatique dans ce pays.</w:t>
      </w:r>
    </w:p>
    <w:p>
      <w:r>
        <w:rPr>
          <w:b/>
        </w:rPr>
        <w:t>E. 5.2.2</w:t>
      </w:r>
    </w:p>
    <w:p>
      <w:r>
        <w:t>Le SEM, quant à lui, relève en substance le caractère infondé de cette crainte, retenant en particulier qu'aucune mesure concrète n'avait été prise par F._______ à l'encontre du recourant et qu'aucun élément ne permettait de retenir que ce dernier était responsable l'incendie de son usine et de l'explosion de son appartement.</w:t>
      </w:r>
    </w:p>
    <w:p>
      <w:r>
        <w:rPr>
          <w:b/>
        </w:rPr>
        <w:t>E. 5.2.3.1</w:t>
      </w:r>
    </w:p>
    <w:p>
      <w:r>
        <w:t>Indépendamment du caractère infondé de la crainte au retour dont le recourant se prévaut, le Tribunal relève d'emblée que ce motif n'est pas pertinent en matière d'asile.</w:t>
      </w:r>
    </w:p>
    <w:p>
      <w:r>
        <w:rPr>
          <w:b/>
        </w:rPr>
        <w:t>E. 5.2.3.2</w:t>
      </w:r>
    </w:p>
    <w:p>
      <w:r>
        <w:t>Depuis la décision de principe du 8 juin 2006 de la Commission suisse de recours en matière d'asile (cf. Jurisprudence et informations de la Commission suisse de recours en matière d'asile [JICRA] 2006 n°18),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Ainsi,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Toutefois, lorsque le Tribunal est appelé à statuer sur les allégations qui font état d'une crainte de persécution de la part de tiers, il doit vérifier si celle-ci répond aux critères de l'art. 3 LAsi, en particulier si elle repose sur l'un des motifs exhaustivement énumérés par cette disposition et, dans l'affirmative, apprécie si les autorités sont à même de fournir une protection adéquate (cf. arrêt du Tribunal E-6720/2019 du 10 janvier 2020 consid. 5.2 et réf. cit.).</w:t>
      </w:r>
    </w:p>
    <w:p>
      <w:r>
        <w:rPr>
          <w:b/>
        </w:rPr>
        <w:t>E. 5.2.3.3</w:t>
      </w:r>
    </w:p>
    <w:p>
      <w:r>
        <w:t>En l'occurrence, le risque allégué par le recourant - à savoir celui d'être la cible de mesures de représailles par le frère de son ouvrier décédé - trouve son origine dans un accident professionnel et ne se base donc sur aucun des motifs prévus à l'art. 3 LAsi. Aussi, quand bien même la vendetta serait une pratique courante en Afghanistan et même à admettre l'existence d'un risque de persécution à l'encontre du recourant, celui-ci ne serait toutefois pas pertinent en matière d'asile dès lors qu'il ne serait pas lié à sa race, sa religion, sa nationalité, son appartenance à un groupe social déterminé ou ses opinions politiques.</w:t>
      </w:r>
    </w:p>
    <w:p>
      <w:r>
        <w:rPr>
          <w:b/>
        </w:rPr>
        <w:t>E. 5.2.4</w:t>
      </w:r>
    </w:p>
    <w:p>
      <w:r>
        <w:t>Il est le lieu de relever au demeurant que les accusations portées par le recourant à l'encontre de F._______ semblent reposer - à l'instar de ce qu'a retenu le SEM - sur de simples déductions personnelles, insuffisantes en matière d'asile (« Il [F._______] a certainement dû finir par découvrir mon adresse à H._______. Bien entendu, je ne peux pas l'accuser à 100% mais je pense qu'il y a une forte probabilité, 80-90% voire plus de pourcents que ce soit le même individu qui est à l'origine de cette attaque à la grenade » [cf. PV du 5 mars 2020, R6]). L'éventuelle implication de G._______ - puissant commandant de la province de provenance du recourant et employeur de F._______ - dans ce conflit d'ordre privé ne saurait par ailleurs modifier ce constat vu l'absence de pertinence de ce grief et compte tenu du fait qu'aucune relation étroite entre ces deux hommes n'est établie en l'espèce.</w:t>
      </w:r>
    </w:p>
    <w:p>
      <w:r>
        <w:rPr>
          <w:b/>
        </w:rPr>
        <w:t>E. 5.3.1</w:t>
      </w:r>
    </w:p>
    <w:p>
      <w:r>
        <w:t>L'intéressé allègue en deuxième lieu redouter les autorités religieuses de la province de D._______ qui l'auraient accusé de « diffuser le vice et la corruption parmi la population » du fait de son activité de « J._______ ».</w:t>
      </w:r>
    </w:p>
    <w:p>
      <w:r>
        <w:rPr>
          <w:b/>
        </w:rPr>
        <w:t>E. 5.3.2</w:t>
      </w:r>
    </w:p>
    <w:p>
      <w:r>
        <w:t>A cet égard, le Tribunal se rallie entièrement à l'analyse du SEM qui considère que les mesures entreprises par les autorités religieuses à l'encontre de l'intéressé ne revêtent pas l'intensité suffisante pour se révéler déterminantes en matière d'asile. Le recourant a en effet déclaré que les dignitaires religieux avaient dénoncé, à l'occasion de la prière du vendredi, la (...), qu'elles considéraient comme une pratique impie (cf. PV du 5 mars 2021, R39). Ils auraient ainsi « monté les esprits des gens ordinaires contre [lui] » (cf. PV du 5 mars 2021, R29), ce qui aurait suscité la défiance de la population à son égard. Force est toutefois de constater qu'il ne s'agit que de simples critiques et mises en garde, concrétisées sous aucune forme que ce soit. Si le recourant affirme certes avoir subi une « pression assez importante », il relève également avoir eu vent de ces critiques par l'intermédiaire d'amis ayant participé à la prière à la mosquée (cf. PV du 5 mars 2021, R40). Il est donc manifeste que le recourant n'a pas été directement témoin de la désapprobation qu'il a suscitée, mais qu'il s'est simplement retrouvé au centre de rumeurs. En outre, le recourant a lui-même déclaré ne pas s'être particulièrement inquiété des critiques (« je n'ai pas vraiment attaché de l'importance à ce qui venait de se passer » [cf. PV du 5 mars 2021, R40]), étant donné que son activité était légale, que son exercice avait été autorisé tant par le gouverneur que par le chef (...) de la province (cf. PV du 5 mars 2021, R33) et que les autorisations obtenues n'avaient pas fait l'objet d'une révocation. Aussi, et étant considéré que le recourant a cessé cette activité de son plein gré, il appert que sa fuite n'est pas consécutive aux sermons proférés par les dignitaires religieux de la province.</w:t>
      </w:r>
    </w:p>
    <w:p>
      <w:r>
        <w:rPr>
          <w:b/>
        </w:rPr>
        <w:t>E. 5.3.3</w:t>
      </w:r>
    </w:p>
    <w:p>
      <w:r>
        <w:t>Le fait que G._______ ait pu alimenter les critiques ne s'avère pas plus déterminant, aucun indice ne permettant au demeurant d'admettre que celui-ci aurait véhiculé un discours de haine à l'encontre du recourant.</w:t>
      </w:r>
    </w:p>
    <w:p>
      <w:r>
        <w:rPr>
          <w:b/>
        </w:rPr>
        <w:t>E. 5.4.1</w:t>
      </w:r>
    </w:p>
    <w:p>
      <w:r>
        <w:t>Le recourant allègue en troisième lieu avoir été menacé de mort par les talibans pour avoir « diffusé le désordre et la corruption des moeurs » en mettant à disposition des foyers afghans des (...). Il aurait reçu des appels de deux individus se présentant comme des membres des talibans l'informant qu'ils avaient décidé de sa condamnation à mort par lapidation. Considérée comme contraire aux préceptes imposés par les talibans, cette activité relèverait en outre de motifs politiques et religieux quand bien même aucune image indécente n'aurait été diffusée.</w:t>
      </w:r>
    </w:p>
    <w:p>
      <w:r>
        <w:rPr>
          <w:b/>
        </w:rPr>
        <w:t>E. 5.4.2</w:t>
      </w:r>
    </w:p>
    <w:p>
      <w:r>
        <w:t>Mettant en évidence plusieurs inconsistances dans le récit du recourant notamment en lien avec la fréquence des menaces reçues des talibans (des appels incessants ou trois ou quatre appels, selon les versions), le SEM conclut, quant à lui, à l'invraisemblance de ses déclarations. Il considère en outre improbable et contraire à toute logique que les talibans se soient contentés de menacer le recourant par téléphone plutôt que de l'appréhender directement à son domicile ou sur son lieu de travail.</w:t>
      </w:r>
    </w:p>
    <w:p>
      <w:r>
        <w:rPr>
          <w:b/>
        </w:rPr>
        <w:t>E. 5.4.3.1</w:t>
      </w:r>
    </w:p>
    <w:p>
      <w:r>
        <w:t>A l'instar du SEM, le Tribunal tient les allégations du recourant en lien avec les menaces des talibans pour invraisemblables.</w:t>
      </w:r>
    </w:p>
    <w:p>
      <w:r>
        <w:rPr>
          <w:b/>
        </w:rPr>
        <w:t>E. 5.4.3.2</w:t>
      </w:r>
    </w:p>
    <w:p>
      <w:r>
        <w:t>S'il paraît certes légitime qu'une personne raisonnable confrontée à des menaces telles qu'alléguées par le recourant puisse se sentir oppressée et avoir tendance à exacerber ses propos, il est toutefois douteux que celle-ci ne parvienne pas à se souvenir précisément de la fréquence à laquelle elle a été menacée. Aussi, le grief avancé au stade du recours tendant à justifier les contradictions de son discours par une « tendance orientale à l'emphase » paraît controuvé. De même, le fait que le recourant n'ait pas jugé utile de préciser à son auditeur la teneur des insultes proférées à son encontre par les talibans (cf. PV du 5 mars 2020, R51) interroge. En effet, dans la mesure où de telles informations peuvent se révéler déterminantes en matière d'asile, l'on peine à percevoir les raisons pour lesquelles le recourant a estimé qu'il s'agissait de détails insignifiants. A cela s'ajoute que ses explications sur le contenu ainsi que sur les auteurs des appels reçus sont demeurées vagues, le requérant se bornant à indiquer que tous deux avaient tenu le même discours, l'un en farsi et l'autre en pachtoune. Son silence, respectivement le caractère imprécis et non étayé de son récit, doivent donc s'interpréter comme un indice d'invraisemblance.</w:t>
      </w:r>
    </w:p>
    <w:p>
      <w:r>
        <w:rPr>
          <w:b/>
        </w:rPr>
        <w:t>E. 5.4.3.3</w:t>
      </w:r>
    </w:p>
    <w:p>
      <w:r>
        <w:t>S'il est vrai que, selon la jurisprudence du Tribunal, il n'est pas admissible de se fonder sur des généralités pour prévoir le comportement des talibans compte tenu de l'hétérogénéité de ce mouvement et des personnes qui en font partie (cf. arrêt du Tribunal E-5722/2018 du 10 juin 2020 consid. 4.2.2), plusieurs illogismes doivent néanmoins être relevés dans le récit du recourant. En effet, contrairement à ce qu'il soutient, il est inconcevable qu'une condamnation à mort par lapidation puisse être communiquée par téléphone à la personne qui en est l'objet, pas plus que ne l'est le fait que ceux qui l'on prononcée acceptent le risque que le condamné prenne ses dispositions pour s'y soustraire. L'argumentation défaillante du recourant, consistant uniquement à invoquer le comportement imprévisible des talibans ne saurait emporter la conviction. En outre, le fait que le recourant se soit contenté d'éteindre son téléphone sans entreprendre aucune démarche concrète pour se protéger avec sa famille interroge. Il est en effet pour le moins douteux que face au danger qu'il prétend avoir encouru et terrorisé à l'idée d'être arrêté, « emmené, ligoté, pour faire de [lui] ce que bon leur semble » (cf. PV du 5 mars 2021, R57), le recourant n'ait pas immédiatement quitté la ville sous prétexte qu'il avait des affaires à régler telles que la vente de ses biens et la liquidation de son commerce (cf. PV du 5 mars 2021, R61). Tout laisse au contraire à penser que, lassé des inconvénients rencontrés, il a fini par quitter la ville pour des raisons qui lui sont propres et non pour fuir un danger imminent. Le fait qu'il ait vendu son commerce de son plein gré en trouvant lui-même un acheteur plaide également en ce sens.</w:t>
      </w:r>
    </w:p>
    <w:p>
      <w:r>
        <w:rPr>
          <w:b/>
        </w:rPr>
        <w:t>E. 5.5</w:t>
      </w:r>
    </w:p>
    <w:p>
      <w:r>
        <w:t>Compte tenu de ce qui précède et étant constaté que les mesures de persécution alléguées ne répondent pas aux exigences des art. 3 et 7 LAsi, le recourant ne saurait se prévaloir de l'existence d'une crainte fondée au retour. A noter que son seul exil en Suisse et son profil « occidentalisé » susceptible d'en découler ne permettent au demeurant pas de parvenir à la conclusion inverse (cf. arrêts du Tribunal E-2320/2019 du 2 novembre 2022 consid. 3.4.1 ; E-4628/2021 du 16 juin 2022 p. 7).</w:t>
      </w:r>
    </w:p>
    <w:p>
      <w:r>
        <w:rPr>
          <w:b/>
        </w:rPr>
        <w:t>E. 5.6</w:t>
      </w:r>
    </w:p>
    <w:p>
      <w:r>
        <w:t>Pour les mêmes raisons, le grief d'absence de protection étatique s'avère infondé et relève potentiellement de l'examen de l'illicéité de l'exécution du renvoi (cf., parmi d'autres, arrêts du Tribunal E-3655/2021 du 29 septembre 2022 p. 8 ; E-6790/2019 précité consid. 5).</w:t>
      </w:r>
    </w:p>
    <w:p>
      <w:r>
        <w:rPr>
          <w:b/>
        </w:rPr>
        <w:t>E. 6</w:t>
      </w:r>
    </w:p>
    <w:p>
      <w:r>
        <w:t>octobre et 17 novembre 2022. P. Par courriers des 22 juillet et 17 octobre 2022, le Tribunal a rappelé son ordre de traitement des affaires, tout en indiquant qu’il s’efforcerait de statuer dans les meilleurs délais au vu des motifs spécifiques d’urgence avancés. Q. Les autres faits et arguments seront examinés en tant que de besoin dans les considérants en droit.</w:t>
      </w:r>
    </w:p>
    <w:p>
      <w:r>
        <w:t>Droit : 1. 1.1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 1.2 Les recourants ont qualité pour recourir. Présenté dans la forme et dans les délais prescrits par la loi, le recours est recevable (art. 48 et 52 PA et art.﷢108 al.﷢2 LAsi). 2.</w:t>
      </w:r>
    </w:p>
    <w:p>
      <w:r>
        <w:t>2.1 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t>E-98/2021 Page 9 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t>2.3 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les références citées). 3. 3.1 A titre liminaire, il convient d’examiner les griefs formels invoqués par le recourant dès lors qu’ils sont susceptibles d’entraîner l’annulation de la décision attaquée (cf. ATF 138 I 232 consid. 5). A l’appui de son recours et de ses écritures, il allègue en effet une violation de la maxime inquisitoire et de son droit d’être entendu, reprochant au SEM un établissement inexact des faits pertinents. 3.2 3.2.1 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prendre (cf. ATF 141 I 557 consid. 3.2.1 ; 138 I 232 consid. 5.1 ; 134 I 83 consid. 4.1 ; 133 III 235</w:t>
      </w:r>
    </w:p>
    <w:p>
      <w:r>
        <w:t>E-98/2021 Page 10 consid. 5.2 et réf. cit. ; ATAF 2013/23 consid. 6.1.1). Le défaut de motivation peut toutefois être considéré comme guéri si l’autorité a pris position sur le ou les arguments décisifs dans le cadre de la procédure d’échange d’écritures et que l’intéressé a pu se déterminer à ce sujet (cf. ATF 133 I 270 consid. 3 et jurisp. cit. ; ATAF 2012/23 consid. 6.1.2 et jurisp. cit.). 3.2.2 Par ailleurs, l’établissement des faits est incomplet, au sens de l’art. 106 al. 1 let. b LAsi, lorsque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à savoir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3.3 En l’espèce, le recourant reproche au SEM de ne pas avoir tenu compte dans sa décision du fait que son père était décédé des suites des sévices infligés par les talibans. Il fait ainsi grief au SEM de l’avoir empêché de s’exprimer librement à ce sujet lors de son audition, alors que cet élément était selon lui essentiel pour apprécier le caractère fondé de sa crainte de persécutions en cas de retour dans son pays d’origine et, ce faisant, de ne pas avoir établi tous les faits pertinents. 3.4 Le Tribunal constate que cette question n’a pas été discutée par le SEM dans les considérants de sa décision du 8 décembre 2020. Il apparaît en effet que les circonstances de l’arrestation et du décès du père du recourant n’ont été que brièvement abordées lors de ses auditions, ce</w:t>
      </w:r>
    </w:p>
    <w:p>
      <w:r>
        <w:t>E-98/2021 Page 11 dernier ayant par ailleurs été interrompu par le SEM lorsqu’il a évoqué ce sujet (cf. PV du 12 février 2020, R5 et R72). Toutefois, et indépendamment de savoir si l’autorité inférieure était tenue d’évoquer cet événement, il apparaît que celle-ci a exposé dans sa réponse les raisons pour lesquelles elle l’avait écarté. Pour sa part, le recourant a eu l’occasion, dans les écritures subséquentes, de revenir sur les circonstances de cet événement et ses répercussions éventuelles sur sa fuite d’Afghanistan. Dès lors, même à admettre un manquement de la part du SEM, il y aurait lieu de considérer la violation comme guérie, respectivement l’établissement des faits valablement complété en procédure de recours. Il est par ailleurs constaté que le recourant n’a invoqué aucun élément nouveau sur cet aspect dans le cadre des échanges d’écritures, mais s’est, à l’inverse, contenté de réitérer les déclarations qu’il avait faites lors de ses auditions, à savoir que son père avait été torturé par les talibans et qu’il était mort des sévices infligés. Dans ces circonstances, l’on ne saurait voir quels motifs supplémentaires le SEM aurait dû nécessairement examiner avant de rendre sa décision. Au demeurant, la question de savoir si la position du SEM selon laquelle les faits en question apparaissent sans rapport avec le départ du recourant d’Afghanistan est correcte relève du fond et non de la forme. 3.5 Au vu de ce qui précède, les griefs formels soulevés dans le recours du 8 janvier 2021 doivent être écartés.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 4.2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w:t>
      </w:r>
    </w:p>
    <w:p>
      <w:r>
        <w:t>E-98/2021 Page 12 correspondent pas aux faits ou qui reposent de manière déterminante sur des moyens de preuve faux ou falsifiés (art. 7 LAsi). 4.3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4.4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w:t>
      </w:r>
    </w:p>
    <w:p>
      <w:r>
        <w:t>E-98/2021 Page 13 d'avoir une crainte (subjective) plus prononcée que celui qui en est l'objet pour la première fois.</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5. 5.1 Après un examen approfondi du dossier, le Tribunal parvient au même constat que l’autorité inférieure. Afin d’éviter des répétitions inutiles, il est renvoyé à la décision du SEM, tout en retenant ce qui suit pour chacune des sources de menace soulevées. 5.2 5.2.1 Le recourant allègue en premier lieu que F._______ aurait tenté de s’en prendre à lui de manière ciblée à plusieurs reprises, notamment en incendiant son usine et en lançant une grenade dans son appartement. F._______ serait toujours à sa recherche à ce jour et serait déterminé à lui faire subir une vendetta sanglante à son retour en Afghanistan, à laquelle il n’aurait aucune chance d’échapper compte tenu de l’absence de protection étatique dans ce pays. 5.2.2 Le SEM, quant à lui, relève en substance le caractère infondé de cette crainte, retenant en particulier qu’aucune mesure concrète n’avait été prise par F._______ à l’encontre du recourant et qu’aucun élément ne permettait de retenir que ce dernier était responsable l’incendie de son usine et de l’explosion de son appartement.</w:t>
      </w:r>
    </w:p>
    <w:p>
      <w:r>
        <w:t>E-98/2021 Page 14 5.2.3 5.2.3.1 Indépendamment du caractère infondé de la crainte au retour dont le recourant se prévaut, le Tribunal relève d’emblée que ce motif n’est pas pertinent en matière d’asile. 5.2.3.2 Depuis la décision de principe du 8 juin 2006 de la Commission suisse de recours en matière d'asile (cf. Jurisprudence et informations de la Commission suisse de recours en matière d'asile [JICRA] 2006 n°18),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Ainsi,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Toutefois, lorsque le Tribunal est appelé à statuer sur les allégations qui font état d’une crainte de persécution de la part de tiers, il doit vérifier si celle-ci répond aux critères de l'art. 3 LAsi, en particulier si elle repose sur l'un des motifs exhaustivement énumérés par cette disposition et, dans l'affirmative, apprécie si les autorités sont à même de fournir une protection adéquate (cf. arrêt du Tribunal E-6720/2019 du 10 janvier 2020 consid. 5.2 et réf. cit.). 5.2.3.3 En l’occurrence, le risque allégué par le recourant – à savoir celui d’être la cible de mesures de représailles par le frère de son ouvrier décédé – trouve son origine dans un accident professionnel et ne se base donc sur aucun des motifs prévus à l’art. 3 LAsi. Aussi, quand bien même la vendetta serait une pratique courante en Afghanistan et même à admettre l’existence d’un risque de persécution à l’encontre du recourant, celui-ci ne serait toutefois pas pertinent en matière d’asile dès lors qu’il ne serait pas lié à sa race, sa religion, sa nationalité, son appartenance à un groupe social déterminé ou ses opinions politiques. 5.2.4 Il est le lieu de relever au demeurant que les accusations portées par le recourant à l’encontre de F._______ semblent reposer – à l’instar de ce qu’a retenu le SEM – sur de simples déductions personnelles, insuffisantes en matière d’asile (« Il [F._______] a certainement dû finir par découvrir mon adresse à H._______. Bien entendu, je ne peux pas l’accuser à 100%</w:t>
      </w:r>
    </w:p>
    <w:p>
      <w:r>
        <w:t>E-98/2021 Page 15 mais je pense qu’il y a une forte probabilité, 80-90% voire plus de pourcents que ce soit le même individu qui est à l’origine de cette attaque à la grenade » [cf. PV du 5 mars 2020, R6]). L’éventuelle implication de G._______ – puissant commandant de la province de provenance du recourant et employeur de F._______ – dans ce conflit d’ordre privé ne saurait par ailleurs modifier ce constat vu l’absence de pertinence de ce grief et compte tenu du fait qu’aucune relation étroite entre ces deux hommes n’est établie en l’espèce. 5.3 5.3.1 L’intéressé allègue en deuxième lieu redouter les autorités religieuses de la province de D._______ qui l’auraient accusé de « diffuser le vice et la corruption parmi la population » du fait de son activité de « J._______ ». 5.3.2 A cet égard, le Tribunal se rallie entièrement à l’analyse du SEM qui considère que les mesures entreprises par les autorités religieuses à l’encontre de l’intéressé ne revêtent pas l’intensité suffisante pour se révéler déterminantes en matière d’asile. Le recourant a en effet déclaré que les dignitaires religieux avaient dénoncé, à l’occasion de la prière du vendredi, la (…), qu’elles considéraient comme une pratique impie (cf. PV du 5 mars 2021, R39). Ils auraient ainsi « monté les esprits des gens ordinaires contre [lui] » (cf. PV du 5 mars 2021, R29), ce qui aurait suscité la défiance de la population à son égard. Force est toutefois de constater qu’il ne s’agit que de simples critiques et mises en garde, concrétisées sous aucune forme que ce soit. Si le recourant affirme certes avoir subi une « pression assez importante », il relève également avoir eu vent de ces critiques par l’intermédiaire d’amis ayant participé à la prière à la mosquée (cf. PV du 5 mars 2021, R40). Il est donc manifeste que le recourant n’a pas été directement témoin de la désapprobation qu’il a suscitée, mais qu’il s’est simplement retrouvé au centre de rumeurs. En outre, le recourant a lui-même déclaré ne pas s’être particulièrement inquiété des critiques (« je n’ai pas vraiment attaché de l’importance à ce qui venait de se passer » [cf. PV du 5 mars 2021, R40]), étant donné que son activité était légale, que son exercice avait été autorisé tant par le gouverneur que par le chef (…) de la province (cf. PV du 5 mars 2021, R33) et que les autorisations obtenues n’avaient pas fait l’objet d’une révocation. Aussi, et étant considéré que le recourant a cessé cette activité</w:t>
      </w:r>
    </w:p>
    <w:p>
      <w:r>
        <w:t>E-98/2021 Page 16 de son plein gré, il appert que sa fuite n’est pas consécutive aux sermons proférés par les dignitaires religieux de la province. 5.3.3 Le fait que G._______ ait pu alimenter les critiques ne s’avère pas plus déterminant, aucun indice ne permettant au demeurant d’admettre que celui-ci aurait véhiculé un discours de haine à l’encontre du recourant. 5.4 5.4.1 Le recourant allègue en troisième lieu avoir été menacé de mort par les talibans pour avoir « diffusé le désordre et la corruption des mœurs » en mettant à disposition des foyers afghans des (…). Il aurait reçu des appels de deux individus se présentant comme des membres des talibans l’informant qu’ils avaient décidé de sa condamnation à mort par lapidation. Considérée comme contraire aux préceptes imposés par les talibans, cette activité relèverait en outre de motifs politiques et religieux quand bien même aucune image indécente n’aurait été diffusée. 5.4.2 Mettant en évidence plusieurs inconsistances dans le récit du recourant notamment en lien avec la fréquence des menaces reçues des talibans (des appels incessants ou trois ou quatre appels, selon les versions), le SEM conclut, quant à lui, à l’invraisemblance de ses déclarations. Il considère en outre improbable et contraire à toute logique que les talibans se soient contentés de menacer le recourant par téléphone plutôt que de l’appréhender directement à son domicile ou sur son lieu de travail. 5.4.3 5.4.3.1 A l’instar du SEM, le Tribunal tient les allégations du recourant en lien avec les menaces des talibans pour invraisemblables. 5.4.3.2 S’il paraît certes légitime qu’une personne raisonnable confrontée à des menaces telles qu’alléguées par le recourant puisse se sentir oppressée et avoir tendance à exacerber ses propos, il est toutefois douteux que celle-ci ne parvienne pas à se souvenir précisément de la fréquence à laquelle elle a été menacée. Aussi, le grief avancé au stade du recours tendant à justifier les contradictions de son discours par une « tendance orientale à l’emphase » paraît controuvé. De même, le fait que le recourant n’ait pas jugé utile de préciser à son auditeur la teneur des insultes proférées à son encontre par les talibans (cf. PV du 5 mars 2020, R51) interroge. En effet, dans la mesure où de telles informations peuvent</w:t>
      </w:r>
    </w:p>
    <w:p>
      <w:r>
        <w:t>E-98/2021 Page 17 se révéler déterminantes en matière d’asile, l’on peine à percevoir les raisons pour lesquelles le recourant a estimé qu’il s’agissait de détails insignifiants. A cela s’ajoute que ses explications sur le contenu ainsi que sur les auteurs des appels reçus sont demeurées vagues, le requérant se bornant à indiquer que tous deux avaient tenu le même discours, l’un en farsi et l’autre en pachtoune. Son silence, respectivement le caractère imprécis et non étayé de son récit, doivent donc s’interpréter comme un indice d’invraisemblance. 5.4.3.3 S’il est vrai que, selon la jurisprudence du Tribunal, il n’est pas admissible de se fonder sur des généralités pour prévoir le comportement des talibans compte tenu de l’hétérogénéité de ce mouvement et des personnes qui en font partie (cf. arrêt du Tribunal E-5722/2018 du</w:t>
      </w:r>
    </w:p>
    <w:p>
      <w:r>
        <w:rPr>
          <w:b/>
        </w:rPr>
        <w:t>E. 7</w:t>
      </w:r>
    </w:p>
    <w:p>
      <w:r>
        <w:t>Le recourant ayant été admis provisoirement, il n'y a pas lieu d'examiner les questions liées à l'exécution de son renvoi en Afghanistan.</w:t>
      </w:r>
    </w:p>
    <w:p>
      <w:r>
        <w:rPr>
          <w:b/>
        </w:rPr>
        <w:t>E. 8</w:t>
      </w:r>
    </w:p>
    <w:p>
      <w:r>
        <w:t>Au vu de ce qui précède, le recours doit être rejeté et la décision de refus de reconnaissance de la qualité de réfugié, de rejet de la demande d'asile et de renvoi de Suisse (dans son principe) confirmée.</w:t>
      </w:r>
    </w:p>
    <w:p>
      <w:r>
        <w:rPr>
          <w:b/>
        </w:rPr>
        <w:t>E. 9.1</w:t>
      </w:r>
    </w:p>
    <w:p>
      <w:r>
        <w:t>L'assistance judiciaire totale ayant été accordée au recourant par décision incidente du 11 février 2021, il n'y a pas lieu de percevoir de frais de procédure (art. 65 al. 1 PA).</w:t>
      </w:r>
    </w:p>
    <w:p>
      <w:r>
        <w:rPr>
          <w:b/>
        </w:rPr>
        <w:t>E. 9.2</w:t>
      </w:r>
    </w:p>
    <w:p>
      <w:r>
        <w:t>Une indemnité à titre d'honoraires et de débours est accordée à la mandataire désignée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9.3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200 à 220 francs pour les titulaires du brevet d'avocat (cf. art. 12 FITAF, en rapport avec l'art. 10 al. 2 FITAF).</w:t>
      </w:r>
    </w:p>
    <w:p>
      <w:r>
        <w:rPr>
          <w:b/>
        </w:rPr>
        <w:t>E. 9.4</w:t>
      </w:r>
    </w:p>
    <w:p>
      <w:r>
        <w:t>En l'absence de dépôt d'un décompte de prestations, l'indemnité correspondant aux frais nécessaires à la défense de la cause est arrêtée à 2'200 francs sur la base du dossier. Elle ne comprend aucun supplément TVA au sens de l'art. 9 al. 1 let. c FITAF, la mandataire n'ayant pas fait valoir de prétention à l'allocation de ce supplément. (dispositif : page suivante)</w:t>
      </w:r>
    </w:p>
    <w:p>
      <w:r>
        <w:rPr>
          <w:b/>
        </w:rPr>
        <w:t>E. 10</w:t>
      </w:r>
    </w:p>
    <w:p>
      <w:r>
        <w:t>juin 2020 consid. 4.2.2), plusieurs illogismes doivent néanmoins être relevés dans le récit du recourant. En effet, contrairement à ce qu’il soutient, il est inconcevable qu’une condamnation à mort par lapidation puisse être communiquée par téléphone à la personne qui en est l’objet, pas plus que ne l’est le fait que ceux qui l’on prononcée acceptent le risque que le condamné prenne ses dispositions pour s’y soustraire. L’argumentation défaillante du recourant, consistant uniquement à invoquer le comportement imprévisible des talibans ne saurait emporter la conviction. En outre, le fait que le recourant se soit contenté d’éteindre son téléphone sans entreprendre aucune démarche concrète pour se protéger avec sa famille interroge. Il est en effet pour le moins douteux que face au danger qu’il prétend avoir encouru et terrorisé à l’idée d’être arrêté, « emmené, ligoté, pour faire de [lui] ce que bon leur semble » (cf. PV du 5 mars 2021, R57), le recourant n’ait pas immédiatement quitté la ville sous prétexte qu’il avait des affaires à régler telles que la vente de ses biens et la liquidation de son commerce (cf. PV du 5 mars 2021, R61). Tout laisse au contraire à penser que, lassé des inconvénients rencontrés, il a fini par quitter la ville pour des raisons qui lui sont propres et non pour fuir un danger imminent. Le fait qu’il ait vendu son commerce de son plein gré en trouvant lui-même un acheteur plaide également en ce sens. 5.5 Compte tenu de ce qui précède et étant constaté que les mesures de persécution alléguées ne répondent pas aux exigences des art. 3 et 7 LAsi, le recourant ne saurait se prévaloir de l’existence d’une crainte fondée au retour. A noter que son seul exil en Suisse et son profil « occidentalisé » susceptible d’en découler ne permettent au demeurant pas de parvenir à</w:t>
      </w:r>
    </w:p>
    <w:p>
      <w:r>
        <w:t>E-98/2021 Page 18 la conclusion inverse (cf. arrêts du Tribunal E-2320/2019 du 2 novembre 2022 consid. 3.4.1 ; E-4628/2021 du 16 juin 2022 p. 7). 5.6 Pour les mêmes raisons, le grief d’absence de protection étatique s’avère infondé et relève potentiellement de l’examen de l’illicéité de l’exécution du renvoi (cf., parmi d’autres, arrêts du Tribunal E-3655/2021 du 29 septembre 2022 p. 8 ; E-6790/2019 précité consid. 5). 6. 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n’étant réalisée (cf. art. 32 OA 1 [RS 142.311]), le Tribunal est tenu de confirmer le renvoi. 7. Le recourant ayant été admis provisoirement, il n'y a pas lieu d'examiner les questions liées à l'exécution de son renvoi en Afghanistan. 8. Au vu de ce qui précède, le recours doit être rejeté et la décision de refus de reconnaissance de la qualité de réfugié, de rejet de la demande d’asile et de renvoi de Suisse (dans son principe) confirmée. 9. 9.1 L’assistance judiciaire totale ayant été accordée au recourant par décision incidente du 11 février 2021, il n’y a pas lieu de percevoir de frais de procédure (art. 65 al. 1 PA). 9.2 Une indemnité à titre d’honoraires et de débours est accordée à la mandataire désignée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 9.3 Le Tribunal fixe l’indemnité des mandataires commis d’office sur la base de la note de frais ou, en l’absence de celle-ci, sur la base du dossier (art. 14 al. 1 et 2 FITAF).</w:t>
      </w:r>
    </w:p>
    <w:p>
      <w:r>
        <w:t>E-98/2021 Page 19 Conformément à la pratique du Tribunal, en cas de représentation d’office en matière d’asile, le tarif horaire est dans la règle de 200 à 220 francs pour les titulaires du brevet d’avocat (cf. art. 12 FITAF, en rapport avec l’art. 10 al. 2 FITAF). 9.4 En l'absence de dépôt d'un décompte de prestations, l’indemnité correspondant aux frais nécessaires à la défense de la cause est arrêtée à 2'200 francs sur la base du dossier. Elle ne comprend aucun supplément TVA au sens de l'art. 9 al. 1 let. c FITAF, la mandataire n'ayant pas fait valoir de prétention à l'allocation de ce supplément.</w:t>
      </w:r>
    </w:p>
    <w:p>
      <w:r>
        <w:t>(dispositif : page suivante)</w:t>
      </w:r>
    </w:p>
    <w:p>
      <w:r>
        <w:t>E-98/2021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