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E-989/2016 vom 5. April 2016</w:t>
      </w:r>
    </w:p>
    <w:p>
      <w:r>
        <w:t>Bundesverwaltungsgericht, 2016-04-05, DE</w:t>
      </w:r>
    </w:p>
    <w:p>
      <w:r>
        <w:rPr>
          <w:b/>
        </w:rPr>
        <w:t xml:space="preserve">Quelle: </w:t>
      </w:r>
      <w:r>
        <w:t>https://mcp.opencaselaw.ch/entscheid/bvger_E-989_2016</w:t>
      </w:r>
    </w:p>
    <w:p>
      <w:r>
        <w:t>FR: TAF E-989/2016 du 5 avril 2016</w:t>
      </w:r>
    </w:p>
    <w:p>
      <w:r>
        <w:t>IT: TAF E-989/2016 del 5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1.5</w:t>
      </w:r>
    </w:p>
    <w:p>
      <w:r>
        <w:t>Das SEM hat die bei ihm am 15. Dezember 2015 als "das Neue Asylgesuch" bezeichnete Eingabe als zweites Asylgesuch entgegengenommen. Der Beschwerdeführer hatte jedoch nicht erneut Asyl beantragt, sondern um Zuerkennung der Flüchtlingseigenschaft wegen subjektiver Nachfluchtgründe und um Anordnung der vorläufigen Aufnahme wegen Unzulässigkeit, allenfalls wegen Unzumutbarkeit des Wegweisungsvollzuges ersucht. Mit Verfügung vom 12. Januar 2016 erkannte das SEM auf Nichterfüllung der Flüchtlingseigenschaft des Beschwerdeführers, lehnte das Asylgesuch ab und ordnete die Wegweisung aus der Schweiz sowie deren Vollzug an. Mit der Beschwerde vom 17. Februar 2016 begehrte der Beschwerdeführer zwar vorab, die angefochtene Verfügung sei aufzuheben, beantragte materiell-rechtlich aber ausschliesslich, er sei als Flüchtling anzuerkennen. Gegenstand des vorliegenden Verfahrens bildet demnach die Prüfung der Flüchtlingseigenschaft (aus subjektiven Nachfluchtgründen) und daraus folgend der vorläufigen Aufnahme wegen Unzulässigkeit des Wegweisungsvollzuges.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Vorliegend ist zu prüfen, ob der Beschwerdeführer durch sein Verhalten nach der Ausreise aus dem Iran, namentlich aufgrund der geltend gemachten exilpolitischen Tätigkeiten in der Schweiz, Grund für eine zukünftige Verfolgung durch die heimatlichen Behörden gesetzt hat und aus diesem Grund (infolge subjektiver Nachfluchtgründe) die Flüchtlingseigenschaft erfüllt.</w:t>
      </w:r>
    </w:p>
    <w:p>
      <w:r>
        <w:rPr>
          <w:b/>
        </w:rPr>
        <w:t>E. 4.1</w:t>
      </w:r>
    </w:p>
    <w:p>
      <w:r>
        <w:t>Vorab ist festzuhalten, dass mit Urteil des Bundesverwaltungsgerichts vom 15. Januar 2015 rechtskräftig festgestellt wurde, dass der Beschwerdeführer die Flüchtlingseigenschaft aus geltend gemachten Gründen, die sich vor dem Verlassen seines Heimatlandes zugetragen haben sollen, nicht erfüllt. Es ist demnach nicht davon auszugehen, dass er den iranischen Behörden im Zeitpunkt seiner Ausreise in flüchtlingsrechtlich relevanter Hinsicht bekannt gewesen und entsprechend registriert worden wäre.</w:t>
      </w:r>
    </w:p>
    <w:p>
      <w:r>
        <w:rPr>
          <w:b/>
        </w:rPr>
        <w:t>E. 4.2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4.3</w:t>
      </w:r>
    </w:p>
    <w:p>
      <w:r>
        <w:t>Die am 1. Februar 2014 in Kraft getretene Bestimmung von Art. 3 Abs. 4 AsylG hält zwar fest, dass Personen, die Gründe geltend machen, die wegen ihres Verhaltens nach der Ausreise entstanden sind und weder Ausdruck noch Fortsetzung einer bereits im Heimat- oder Herkunftsstaat bestehenden Überzeugung oder Ausrichtung sind, nicht Flüchtlinge sind. Diese Einschränkung wurde vom Gesetzgeber allerdings durch den ausdrücklichen Hinweis auf den Vorbehalt der Geltung des Abkommens vom 28. Juli 1951 über die Rechtsstellung der Flüchtlinge (Flüchtlingskonvention [FK]) relativiert, wenn nicht gar aufgehoben (Art. 3 Abs. 4 in fine AsylG).</w:t>
      </w:r>
    </w:p>
    <w:p>
      <w:r>
        <w:rPr>
          <w:b/>
        </w:rPr>
        <w:t>E. 4.4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4.5</w:t>
      </w:r>
    </w:p>
    <w:p>
      <w:r>
        <w:t>Es ist bekannt und unbestritten, dass die iranischen Behörden die politischen Aktivitäten ihrer Staatsangehörigen im Ausland überwachen und systematisch erfassen. Mittels Einsatz moderner Software dürfte es den iranischen Behörden auch möglich sein, die im Internet vorhandenen immensen Datenmengen ohne allzu grossen Aufwand gezielt und umfassend zu überwachen und gegebenenfalls nach Stichworten zu durchsuchen. Demgegenüber bleibt im Einzelfall zu prüfen, ob die in der Schweiz entwickelten exilpolitischen Aktivitäten bei einer allfälligen Rückkehr in den Iran mit überwiegender Wahrscheinlichkeit ernsthafte Nachteile im asylrechtlichen Sinne nach sich ziehen würden (vgl. wiederum BVGE 2009/28 E.7.4.3). Das Bundesverwaltungsgericht geht in seiner Praxis davon aus, dass sich die iranischen Geheimdienste aktuell auf die Erfassung von Personen konzentrieren, die über die massentypischen und niedrig profilierten Erscheinungsformen exilpolitischer Proteste hinaus Funktionen wahrnehmen beziehungsweise Aktivitäten entwickeln, die sie aus der Masse der mit dem Regime Unzufriedenen besonders herausheben und gleichzeitig als ernsthafte und potentiell gefährliche Regimegegner erscheinen lassen. Nach Erkenntnis des Bundesverwaltungsgerichts unterliegen vorab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 7.4.3). Keine entscheidende Rolle spielt dabei die Quantität der exilpolitischen Aktivitäten, ausschlaggebend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Massgebend ist dabei in erster Linie der Aspekt der Exponiertheit in der Öffentlichkeit, die allenfalls den Eindruck erweckt, dass der Asylsuchende zu einer Gefahr für den Bestand des Regimes wird. Es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In Würdigung der gesamten Aktenlage kann nicht ausgeschlossen werden, dass die mit der Beobachtung der exilpolitischen Aktivitäten betrauten iranischen Sicherheitsdienste von der Person des Beschwerdeführers und zumindest Teilen seiner Tätigkeiten und allenfalls seiner Funktion innerhalb der IDB Notiz genommen haben. Nach Prüfung der Beweisunterlagen gelangt das Gericht jedoch zum Schluss, dass der Beschwerdeführer nicht mit hinreichender Wahrscheinlichkeit in die Kategorie von Personen fällt, die aufgrund ihrer Tätigkeit oder Funktionen als ernsthafte und potentiell gefährliche Regimegegner wahrgenommen werden. Das Gericht geht mit der Begründung der Verfügung des SEM einig, wenn es ausführte, den eingereichten Unterlagen - Bestätigung der Mitgliedschaft im B._______, Auflistung von Teilnahmen an exilpolitischen Tätigkeiten in C._______ und D._______ in den Jahren 2014 und 2015, dafür erstellte Flyer, Fotos und Videoaufnahmen, Publizierung derselben auf Internetservern, Zeitungsartikel über (...) (...), Publikation dieser Informationen auf anderen Medien (facebook, You Tube) - sei nicht zu entnehmen, dass sich der Beschwerdeführer bei diesen Kundgebungen oder den dabei affiliierten Organisationen in besonderer Weise und über das Mass der anderen Personen hinaus exponiert oder er eine in der Öffentlichkeit herausragende Führungsposition innegehabt hätte. An dieser Einschätzung vermögen auch die Vorbringen auf Beschwerdeebene in entscheidrelevanter Hinsicht nichts zu ändern. Die durch zahlreiche Unterlagen dokumentierten exilpolitischen Aktivitäten (Versammlungen, Unterschriftensammlungen, Kundgebungen, Demonstrationen), an denen der Beschwerdeführer regelmässig teilnahm, zeichnen sich vielmehr durch ihre Häufigkeit, denn durch im vorliegenden Sinn interessierende Qualität aus. Auf Beschwerdeebene wird vorgebracht, der Beschwerdeführer habe Artikel eingereicht, die er veröffentlicht habe und die eine breite und originelle Themenwahl aufzeigen und über Internet verbreitet würden. In der Eingabe "das Neue Asylgesuch" an das SEM vom 15. Dezember 2015 wurden entsprechende Artikel nicht erwähnt und in der Beschwerde auch weder konkret bezeichnet, noch deren Inhalt erläutert. Sodann wird ebenso aus den eingereichten Beweismitteln nicht erkennbar, um welche Artikel, die der Beschwerdeführer persönlich im Internet veröffentlicht habe, es sich handeln soll. Sollten dabei auf "YouTube" gestellte Videobeiträge gemeint sein, so handelt es sich um Filmsequenzen von Plakataktionen an Standorten in schweizerischen Städten, die von Musik und Liedern untermalt sind und der Beschwerdeführer unter mehreren anderen als blosser Teilnehmer erkennbar ist. Entgegen der in der Beschwerde vorgebrachten Ansicht ist die Einreichung eines Auszuges aus der Website von IDB, worin der Beschwerdeführer als "(...)" und als "(...)" mit Bild und Telefon vermerkt sei, kein auf Beschwerdeebene neu eingereichtes Beweismittel. Es befindet sich bereits in den Vorakten. Hierzu ist festzustellen, dass einerseits das Personenbild mit Funktionslegende " (...) A._______" nicht klar dem Beschwerdeführer zuzuordnen zu sein scheint (Beschwerde Beweismittel B4 S. 1 unten und S. 2 oben), und die mit einem Pfeil bezeichnete Personenfotografie (Beweismittel B4 S. 3) stellt offenbar den (...) dar. Auch wenn der Beschwerdeführer in der Website als (...) aufgeführt sein sollte, würde dies in einer Gesamtbeurteilung des exilpolitischen Profils des Beschwerdeführers noch keinen hinreichenden Exponierungsgrad bewirken, der den Eindruck erwecken müsste, der Beschwerdeführer würde aus der Sicht der iranischen Sicherheitsdienste mit grosser Wahrscheinlichkeit als eine Person herausragen, die als Gefahr für den Bestand des Regimes eingeschätzt werden müsste.</w:t>
      </w:r>
    </w:p>
    <w:p>
      <w:r>
        <w:rPr>
          <w:b/>
        </w:rPr>
        <w:t>E. 4.6</w:t>
      </w:r>
    </w:p>
    <w:p>
      <w:r>
        <w:t>Die Vorinstanz hat demnach zutreffend dargelegt, weshalb die Aktivitäten des Beschwerdeführers in der Schweiz nicht zur Annahme eines politischen Profils führen, welches mit hinreichender Wahrscheinlichkeit auf eine konkrete Gefährdung im Sinne von Art. 3 AsylG schliessen lassen müssen.</w:t>
      </w:r>
    </w:p>
    <w:p>
      <w:r>
        <w:rPr>
          <w:b/>
        </w:rPr>
        <w:t>E. 4.7</w:t>
      </w:r>
    </w:p>
    <w:p>
      <w:r>
        <w:t>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(vgl. BVGE 2009/28 E. 7.4.3).</w:t>
      </w:r>
    </w:p>
    <w:p>
      <w:r>
        <w:rPr>
          <w:b/>
        </w:rPr>
        <w:t>E. 4.8</w:t>
      </w:r>
    </w:p>
    <w:p>
      <w:r>
        <w:t>Der Vollständigkeit halber ist an dieser Stelle auf die Praxis des Bundesverwaltungsgerichts hinzuweisen, wonach allein aufgrund der Ausreise oder des Stellens eines Asylgesuchs im Ausland keine flüchtlingsrechtlich erhebliche Verfolgung im Iran zu befürchten ist (vgl. BVGE 2009/28 E. 7.4.4 S. 367). Es ist dem Gericht nicht bekannt, dass sich dies seit dem Amtsantritt von Hassan Rohani als Staatspräsident geändert hätte.</w:t>
      </w:r>
    </w:p>
    <w:p>
      <w:r>
        <w:rPr>
          <w:b/>
        </w:rPr>
        <w:t>E. 4.9</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weiter darauf einzugehen.</w:t>
      </w:r>
    </w:p>
    <w:p>
      <w:r>
        <w:rPr>
          <w:b/>
        </w:rPr>
        <w:t>E. 4.10</w:t>
      </w:r>
    </w:p>
    <w:p>
      <w:r>
        <w:t>Die Vorinstanz hat die Flüchtlingseigenschaft demnach zu Recht verneint. 5.Nachdem der Beschwerdeführer keine flüchtlingsrechtlich relevante Gefährdung nachweisen oder glaubhaft machen konnte, findet der in Art. 5 AsylG verankerte Grundsatz der Nichtrückschiebung im vorliegenden Verfahren keine Anwendung. Eine Rückkehr des Beschwerdeführers in den Iran ist demnach unter diesem Aspekt rechtmässig. Sodann ergeben sich vorliegend keine hinreichenden Anhaltspunkte dafür, dass der Beschwerdeführer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 Die Vorinstanz hat den Wegweisungsvollzug zu Recht als zulässig bezeichnet. Die Feststellung des SEM in der Verfügung vom 12. Januar 2016, der Wegweisungsvollzug sei zumutbar und möglich, wird in der Beschwerde nicht angefochten und es sind auch keine Gründe ersichtlich, die gegen die Zumutbarkeit und Möglichkeit des Wegweisungsvollzugs sprechen. Eine Anordnung der vorläufigen Aufnahme fällt somit ausser Betracht (Art. 83 Abs. 1-4 AuG). 6.Aus diesen Erwägungen ergibt sich, dass die angefochtene Verfügung Bundesrecht nicht verletzt und den rechtserheblichen Sachverhalt richtig sowie vollständig feststellt (Art. 106 Abs. 1 AsylG). Die Beschwerde ist abzuweisen. 7.Bei diesem Ausgang des Verfahrens wären die Kosten dem Beschwerdeführer aufzuerlegen (Art. 63 Abs. 1 VwVG). Indessen ist das in der Beschwerde gestellte Gesuch um Gewährung der unentgeltlichen Rechtspflege gemäss Art. 65 Abs. 1 VwVG gutzuheissen, nachdem die prozessuale Bedürftigkeit des Beschwerdeführers belegt ist und seine Be­schwerdebegehren im Zeitpunkt der Einreichung des Rechtsmittels nicht als aussichtslos zu bezeichnen waren. Somit sind keine Verfahrenskosten zu erheben. 8.Der bedürftigen Partei wird in einem nicht aussichtslosen Verfahren ausserdem ein Anwalt bestellt, wenn sie nicht imstande ist, ihre Sache selber zu vertreten (Art. 65 Abs. 2 VwVG). Für die Gewährung der unentgeltlichen Rechtsverbeiständung ist das Kriterium ausschlaggebend, ob die Partei zur Wahrung ihrer Rechte notwendigerweise der professionellen juristischen Hilfe eines Anwaltes bedarf (BGE 122 I 49 E. 2c [S. 51 ff.]; 120 Ia 43 E. 2a [S. 44 ff.]). In Verfahren, welche - wie das vorliegende - vom Untersu- chungsgrundsatz beherrscht sind, strengere Massstäbe an die Gewährung der unentgeltlichen Rechtsverbeiständung anzusetzen sind (vgl. die diesbezüglich weiterhin Gültigkeit beanspruchende und fortzuführende Praxis in: Entscheide und Mitteilungen der Schweizerischen Asylrekurskommission [EMARK] 2000 Nr. 6 E. 9 f. [S. 51 ff.], vgl. auch BGE 122 I 8 E. 2c [S. 10]) und es im asylrechtlichen Beschwerdeverfahren normalerweise im Wesentlichen um die Feststellung des rechtserheblichen Sachverhalts geht. Besondere Rechtskenntnisse sind daher zur wirksamen Beschwerdeführung im Regelfall nicht zwingend erforderlich, weshalb praxisgemäss die unentgeltliche Rechtsverbeiständung im Sinne von Art. 65 Abs. 2 VwVG nur in besonderen Fällen gewährt wird, in welchen in rechtlicher oder tatsächlicher Hinsicht erhöhte Schwierigkeiten bestehen. Das vorliegende Verfahren erscheint weder in tatsächlicher noch in rechtlicher Hinsicht besonders komplex, weshalb das Gesuch um unentgeltliche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