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E-9871/2025 vom 16. Dezember 2025</w:t>
      </w:r>
    </w:p>
    <w:p>
      <w:r>
        <w:t>Bundesverwaltungsgericht, 2025-12-16, DE</w:t>
      </w:r>
    </w:p>
    <w:p>
      <w:r>
        <w:rPr>
          <w:b/>
        </w:rPr>
        <w:t xml:space="preserve">Quelle: </w:t>
      </w:r>
      <w:r>
        <w:t>https://mcp.opencaselaw.ch/entscheid/bvger_E-9871_2025_d20251216</w:t>
      </w:r>
    </w:p>
    <w:p>
      <w:r>
        <w:t>FR: TAF E-9871/2025 du 16 décembre 2025</w:t>
      </w:r>
    </w:p>
    <w:p>
      <w:r>
        <w:t>IT: TAF E-9871/2025 del 16 dicembre 2025</w:t>
      </w:r>
    </w:p>
    <w:p>
      <w:pPr>
        <w:pStyle w:val="Heading2"/>
      </w:pPr>
      <w:r>
        <w:t>Regeste</w:t>
      </w:r>
    </w:p>
    <w:p>
      <w:r>
        <w:t>Asyl und Wegweisung | Asyl und Wegweisung; Verfügung des SEM vom 16. Dezember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E-9871/2025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E-9871/2025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begründet ihre Verfügung im Wesentlichen wie folgt: Danach gefragt, wie es dazu gekommen sei, dass man den Beschwerde- führer (wiederholt) festgenommen und inhaftiert bzw. ihm vorgeworfen habe, mit Putschisten zusammenzuarbeiten, habe er ausgeführt, dass Per- sonen, die neidisch auf sein florierendes Geschäft gewesen seien, ihn beim burundischen Geheimdienst denunziert hätten (vgl. SEM-Akten […] [A]22/16 F49, F52, F58). Dass die Unterstellungen einzig und allein auf Neid beruht hätten, soll ein Geheimdienstmitarbeiter – nach Einleitung ent- sprechender Untersuchungen – seinem Bekannten gegenüber ausdrück- lich bestätigt haben (vgl. A22/16 F59-F62). Damit stimme überein, dass er auf Nachfrage angegeben habe, nie politisch aktiv gewesen zu sein (vgl. A22/16 F63) und er mit seinem burundischen Reisepass über den Flugha- fen in D._______ habe ausreisen können. Seit seiner Freilassung aus dem Gefängnis sei nicht nach ihm gefragt bzw. gesucht worden, wozu er ausgeführt habe, dass Korruption in Burundi der- art verbreitet sei, dass man (infolge Denunziation) vom burundischen Ge- heimdienst festgenommen und von einem (anderen) Beamten des Zentral- gefängnisses (gegen Bezahlung von Bestechungsgeld) wieder freigelas- sen werden könne, ohne dass Fragen dazu gestellt würden, weshalb er freigelassen worden sei (vgl. A22/16 F67, F82). Somit sei davon auszuge- hen, dass die burundischen Behörden dem gegen ihn geäusserten Vorwurf der Zusammenarbeit mit Putschisten aus dem Jahr 2015 keinen Glauben geschenkt hätten, weshalb man augenscheinlich auch nicht daran interes- siert gewesen sei, ihn einer (vermeintlich) gerechten Strafe zuzuführen. Vielmehr sei die geltend gemachte Verfolgung ausschliesslich kriminell mo- tiviert (Bereicherungsabsicht), wobei rein kriminelle Handlungen, welche nicht auf eine bestimmte Eigenart einer Person abzielen würden oder diese aufgrund ihrer Gesinnung treffen sollten, nicht von den in Art. 1 A der Flüchtlingskonvention (FK) sowie in Art. 3 Abs. 1 AsylG aufgeführten Ver- folgungsmotiven erfasst würden (vgl. statt vieler: Urteil des BVGer D-1999/2021 vom 28. September 2022 E. 6.4.2). Mit Blick auf das vorlie- gend festgestellte Neidmotiv (Kontrahenten) und die Bereicherungsabsicht (burundische Beamte) sei dies in casu klarerweise zu verneinen. Die Vor- bringen des Beschwerdeführers würden den Anforderungen an die</w:t>
      </w:r>
    </w:p>
    <w:p>
      <w:r>
        <w:t>E-9871/2025 Seite 7 Flüchtlingseigenschaft gemäss Art. 3 AsylG somit nicht standhalten, so dass sein Asylgesuch abzulehnen sei.</w:t>
      </w:r>
    </w:p>
    <w:p>
      <w:r>
        <w:rPr>
          <w:b/>
        </w:rPr>
        <w:t>E. 5.2</w:t>
      </w:r>
    </w:p>
    <w:p>
      <w:r>
        <w:t>Dem wird in der Beschwerde entgegnet, der Beschwerdeführer sei vom burundischen Geheimdienst unter der Leitung vom Geheimdienstmitarbei- ter namens G._______ gefangen genommen, gefoltert und geschlagen worden. Dies hätten die Behörden (auch gemäss angefochtener Verfü- gung) gemacht, weil man ihn der Zusammenarbeit mit Putschisten ver- dächtigt und Informationen von ihm gewollt habe. Dass dahinter Bereiche- rungsabsicht von Seiten der Verfolger stehe – wie vom SEM behauptet – sei aktenwidrig und damit falsch, weil es vom SEM frei erfunden worden sei. Richtig sei zwar, dass er offenbar von neidischen Personen denunziert und bei den Behörden angeschwärzt worden sei. Die erlittene Verfolgung in Form von Gefangenschaft, Folter und Schlägen basiere aber auf dem Verdacht des Geheimdienstes, er (der Beschwerdeführer) habe sich poli- tisch betätigt, indem er mit Putschisten zusammengearbeitet habe. Keine der Personen des Geheimdienstes, welche ihn mitgenommen, befragt und/oder gefoltert habe, habe Geld von ihm gewollt. Aus den gesamten Akten gehe nichts hervor, was nur ansatzweise darauf hindeuten könnte. Das SEM ziehe für die Begründung des angefochtenen Entscheides das Urteil des Bundesverwaltungsgerichts D-1999/2021 vom 28. September 2022 E. 6.4.2 heran, welches nicht geeignet sei bzw. sich denkbar schlecht eigne, um sein Asylgesuch abzulehnen und den Vollzug der Wegweisung unter Androhung von Zwang zu verfügen. Im Gegensatz zum Beschwer- deführer sei der afghanische Beschwerdeführer in jenem Urteil von seinen Verfolgern, den Taliban, offenbar gefoltert worden, weil dieser trotz seiner wirtschaftlich guten Verhältnisse die Bezahlung eines Schmerzensgelds an die Taliban verweigert habe. Und so habe das Bundesverwaltungsgericht unter E. 6.4.2 tatsächlich festgehalten, die Foltererlebnisse seien zwar als ernsthafte Nachteile im Sinne von Art. 3 Abs. 2 AsyIG zu qualifizieren, wo- bei Folter grundsätzlich nur dann zur Flüchtlingseigenschaft führe, wenn sie aus einem der im Gesetz abschliessend aufgezählten Gründe erfolge. Dieses Urteil könnte somit dahingehend interpretiert werden, das Bundes- verwaltungsgericht vertrete den Standpunkt, wenn Folter «nur» mit dem Motiv von Neid und Geldgiert durchgeführt worden sei, rechtfertige sich die Flucht für die gefolterte Person nicht. Das SEM ziehe für den vorliegenden Fall aus diesem Urteil exakt diesen Schluss.</w:t>
      </w:r>
    </w:p>
    <w:p>
      <w:r>
        <w:t>E-9871/2025 Seite 8 Vorliegend sei der Beschwerdeführer durch Leute des Geheimdienstes mit im Sinne von Art. 3 AsyIG fluchtrelevanten Motiven gefoltert worden. Der Geheimdienst habe den Beschwerdeführer festgehalten und gefoltert, weil man ihn verdächtigt habe, politisch aktiv zu sein und mit Putschisten zu- sammen zu arbeiten. Der Sachverhalt und die diesem zugrunde liegende Fluchtgeschichte führe daher, entgegen der Ansicht der Vorinstanz, zu Asyl.</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Der Beschwerdeführer vermag den zutreffenden vorinstanzlichen Erwägungen nichts Stichhalti- ges entgegenzusetzen. Zur Vermeidung von Wiederholungen diesbezüg- lich kann daher mit den nachfolgenden Ergänzungen auf die zutreffenden Ausführungen der Vorinstanz verwiesen werden (vgl. a.a.O., Ziff. II).</w:t>
      </w:r>
    </w:p>
    <w:p>
      <w:r>
        <w:rPr>
          <w:b/>
        </w:rPr>
        <w:t>E. 6.2.1</w:t>
      </w:r>
    </w:p>
    <w:p>
      <w:r>
        <w:t>Im Urteil des Bundesverwaltungsgerichts D-1999/2021 vom 28. Sep- tember 2021 E. 6.4.2 wird, soweit hier interessierend, festgehalten, dass unabhängig von der Frage, wie die einzelnen der in Art. 3 Abs. 1 AsylG aufgeführten Verfolgungsmotive definiert werden, rein kriminelle Handlun- gen, welche nicht auf eine bestimmte Eigenart einer Person abzielen oder diese aufgrund ihrer Gesinnung treffen sollen, davon nicht erfasst sind. Es ist keineswegs überspitzt formalistisch, sondern gesetzlich vorgesehen, dass die Erfüllung der Flüchtlingseigenschaft eine erlittene oder drohende Verfolgung, die auf einem der in Art. 3 Abs. 1 AsylG genannten Motive be- ruht, erfordert (vgl. a.a.O.). Dies entspricht nach wie vor der geltenden Rechtslage, wonach Art. 3 Abs. 1 AsylG die möglichen Gründe für Verfol- gung, die zu asylrechtlichem Schutz führen können, abschliessend auf- zählt; es handelt sich um Rasse, Religion, Nationalität, Zugehörigkeit zu einer bestimmten sozialen Gruppe oder politische Anschauung (vgl. Urteil des BVGer D-4550/2022 vom 11. Juli 2025 E. 6.1).</w:t>
      </w:r>
    </w:p>
    <w:p>
      <w:r>
        <w:rPr>
          <w:b/>
        </w:rPr>
        <w:t>E. 6.2.2</w:t>
      </w:r>
    </w:p>
    <w:p>
      <w:r>
        <w:t>Das SEM hat sich lediglich in einschränkender Weise («vgl. statt vie- ler») auf das Urteil des BVGer D-1999/2021 berufen, wobei die Erwägung 6.4.2 (wie dargelegt) weitgehend allgemeine Aussagen beinhaltet sowie in fine die vorliegend ohnehin nicht relevante Verfolgung durch die Taliban</w:t>
      </w:r>
    </w:p>
    <w:p>
      <w:r>
        <w:t>E-9871/2025 Seite 9 thematisiert. Für eine eingehende Erörterung des besagten Urteils besteht vorliegend keine Veranlassung.</w:t>
      </w:r>
    </w:p>
    <w:p>
      <w:r>
        <w:rPr>
          <w:b/>
        </w:rPr>
        <w:t>E. 6.3</w:t>
      </w:r>
    </w:p>
    <w:p>
      <w:r>
        <w:t>Laut eigenen Angaben haben Personen, die neidisch auf sein florieren- des Geschäft gewesen seien, den Beschwerdeführer beim burundischen Geheimdienst denunziert, mit Putschisten zusammenzuarbeiten (vgl. A22/16 F49, F52, F58). Dass die Unterstellungen einzig und allein auf Neid beruht haben, hat laut seinen Angaben ein Geheimdienstmitarbeiter – nach Einleitung entsprechender Untersuchungen – seinem Bekannten gegen- über ausdrücklich bestätigt (vgl. A22/16 F59-F62). Dies steht in Einklang damit, dass der Beschwerdeführer laut eigenen Angaben nie politisch aktiv gewesen ist (vgl. A22/16 F63) und er mit seinem burundischen Reisepass über den Flughafen in D._______ hat ausreisen können. Seit seiner Frei- lassung aus dem Gefängnis ist nicht nach ihm gefragt bzw. gesucht wor- den. Dazu führte er aus, dass Korruption in Burundi derart verbreitet sei, dass man (infolge Denunziation) vom burundischen Geheimdienst festge- nommen und von einem (anderen) Beamten des Zentralgefängnisses (ge- gen Bezahlung von Bestechungsgeld) wieder freigelassen werden könne, ohne dass Fragen dazu gestellt würden, weshalb man freigelassen worden sei (vgl. A22/16 F67, F82). Demnach ist davon auszugehen, dass die bu- rundischen Behörden den Vorwurf aus dem Jahr 2015 an den Beschwer- deführer, er arbeite mit Putschisten zusammen, als nicht substantiiert er- achteten. Somit ist kein Interesse der burundischen Behörden ersichtlich, ihn deswegen zu bestrafen. Vielmehr ist die geltend gemachte Verfolgung ausschliesslich kriminell motiviert aufgrund des Neidmotivs (Kontrahenten) und der Bereicherungsabsicht (burundische Beamte), was wie gesehen kein asylrechtlich relevantes Motiv bildet (vgl. E. 6.2.1). Der Beschwerde- führer hat denn auch laut eigenen Angaben nicht vorgehabt, in die Schweiz zu kommen und hier ein Asylgesuch zu stellen (vgl. Sachverhalt Bst. B.b).</w:t>
      </w:r>
    </w:p>
    <w:p>
      <w:r>
        <w:rPr>
          <w:b/>
        </w:rPr>
        <w:t>E. 6.4</w:t>
      </w:r>
    </w:p>
    <w:p>
      <w:r>
        <w:t>Vor diesem Hintergrund ist festzuhalten, dass der Beschwerdeführer die Flüchtlingseigenschaft nicht erfüllt, weshalb die Vorinstanz sein Asylge- 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E-9871/2025 Seite 10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E-9871/2025 Seite 11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w:t>
      </w:r>
    </w:p>
    <w:p>
      <w:r>
        <w:rPr>
          <w:b/>
        </w:rPr>
        <w:t>E. 8.3.3</w:t>
      </w:r>
    </w:p>
    <w:p>
      <w:r>
        <w:t>In individueller und gesundheitlicher Hinsicht sind keine Gründe er- kennbar, welche zu einer Unzumutbarkeit des Vollzugs der Wegweisung führen könnten. Wie die Vorinstanz in der angefochtenen Verfügung zutref- fend festhält, sind die gesundheitlichen Probleme des Beschwerdeführers</w:t>
      </w:r>
    </w:p>
    <w:p>
      <w:r>
        <w:t>E-9871/2025 Seite 12 (Hypertonie, Hypercholesterinämie bzw. Dyslipidämie [Fettstoffwechsel- störung], Diabetes Typ II sowie eine posttraumatische Stressreaktion) in Burundi behandelbar. Darüber hinaus verfügt der Beschwerdeführer über ein intaktes familiäres Beziehungsnetz (seine Ehefrau und seine drei Kin- dern, seine Geschwister und weitere Verwandte) sowie über langjährige Berufserfahrung als (…)mechaniker und gemäss eigenen Angaben über eine gute finanzielle Situation in Burundi.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Nach dem Gesagten besteht kein Anlass zur Rückweisung der Sache an die Vorinstanz. Das Subeventualbegehren ist ebenfalls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so- wie der unentgeltlichen Rechtsverbeiständung sind abzuweisen, da sich die Beschwerdebegehren - ex ante betrachtet - als aussichtslos erweisen. Der Antrag, es sei auf die Erhebung eines Kostenvorschusses zu verzich- ten, ist mit dem vorliegenden Direktentscheid gegenstandslos geworden.</w:t>
      </w:r>
    </w:p>
    <w:p>
      <w:r>
        <w:rPr>
          <w:b/>
        </w:rPr>
        <w:t>E. 11.2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t>E-9871/2025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